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4AF1" w14:textId="331E7882"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9A5B1F">
        <w:rPr>
          <w:rFonts w:ascii="Times New Roman" w:eastAsia="Times New Roman" w:hAnsi="Times New Roman" w:cs="Times New Roman"/>
          <w:b/>
          <w:bCs/>
          <w:kern w:val="0"/>
          <w14:ligatures w14:val="none"/>
        </w:rPr>
        <w:t>Full Report:</w:t>
      </w:r>
      <w:r w:rsidR="009A5B1F" w:rsidRPr="009A5B1F">
        <w:rPr>
          <w:rFonts w:ascii="Times New Roman" w:eastAsia="Times New Roman" w:hAnsi="Times New Roman" w:cs="Times New Roman"/>
          <w:b/>
          <w:bCs/>
          <w:kern w:val="0"/>
          <w14:ligatures w14:val="none"/>
        </w:rPr>
        <w:t xml:space="preserve"> </w:t>
      </w:r>
      <w:r w:rsidR="009A5B1F" w:rsidRPr="009A5B1F">
        <w:rPr>
          <w:rFonts w:ascii="Times New Roman" w:eastAsia="Times New Roman" w:hAnsi="Times New Roman" w:cs="Times New Roman"/>
          <w:b/>
          <w:bCs/>
          <w:kern w:val="0"/>
          <w14:ligatures w14:val="none"/>
        </w:rPr>
        <w:br/>
      </w:r>
      <w:proofErr w:type="spellStart"/>
      <w:r w:rsidR="009A5B1F" w:rsidRPr="009A5B1F">
        <w:rPr>
          <w:rFonts w:ascii="Times New Roman" w:eastAsia="Times New Roman" w:hAnsi="Times New Roman" w:cs="Times New Roman"/>
          <w:b/>
          <w:bCs/>
          <w:kern w:val="0"/>
          <w:sz w:val="32"/>
          <w:szCs w:val="32"/>
          <w14:ligatures w14:val="none"/>
        </w:rPr>
        <w:t>Affin</w:t>
      </w:r>
      <w:proofErr w:type="spellEnd"/>
      <w:r w:rsidR="009A5B1F" w:rsidRPr="009A5B1F">
        <w:rPr>
          <w:rFonts w:ascii="Times New Roman" w:eastAsia="Times New Roman" w:hAnsi="Times New Roman" w:cs="Times New Roman"/>
          <w:b/>
          <w:bCs/>
          <w:kern w:val="0"/>
          <w:sz w:val="32"/>
          <w:szCs w:val="32"/>
          <w14:ligatures w14:val="none"/>
        </w:rPr>
        <w:t xml:space="preserve"> Bank Strategic Direction in Cash Management and Digitalisation</w:t>
      </w:r>
      <w:r w:rsidRPr="009A5B1F">
        <w:rPr>
          <w:rFonts w:ascii="Times New Roman" w:eastAsia="Times New Roman" w:hAnsi="Times New Roman" w:cs="Times New Roman"/>
          <w:b/>
          <w:bCs/>
          <w:kern w:val="0"/>
          <w:sz w:val="32"/>
          <w:szCs w:val="32"/>
          <w14:ligatures w14:val="none"/>
        </w:rPr>
        <w:br/>
      </w:r>
      <w:r w:rsidRPr="009A5B1F">
        <w:rPr>
          <w:rFonts w:ascii="Times New Roman" w:eastAsia="Times New Roman" w:hAnsi="Times New Roman" w:cs="Times New Roman"/>
          <w:kern w:val="0"/>
          <w:sz w:val="32"/>
          <w:szCs w:val="32"/>
          <w14:ligatures w14:val="none"/>
        </w:rPr>
        <w:br/>
      </w:r>
      <w:proofErr w:type="spellStart"/>
      <w:r w:rsidRPr="00225B5A">
        <w:rPr>
          <w:rFonts w:ascii="Times New Roman" w:eastAsia="Times New Roman" w:hAnsi="Times New Roman" w:cs="Times New Roman"/>
          <w:b/>
          <w:bCs/>
          <w:kern w:val="0"/>
          <w:sz w:val="28"/>
          <w:szCs w:val="28"/>
          <w:u w:val="single"/>
          <w14:ligatures w14:val="none"/>
        </w:rPr>
        <w:t>Affin</w:t>
      </w:r>
      <w:proofErr w:type="spellEnd"/>
      <w:r w:rsidRPr="00225B5A">
        <w:rPr>
          <w:rFonts w:ascii="Times New Roman" w:eastAsia="Times New Roman" w:hAnsi="Times New Roman" w:cs="Times New Roman"/>
          <w:b/>
          <w:bCs/>
          <w:kern w:val="0"/>
          <w:sz w:val="28"/>
          <w:szCs w:val="28"/>
          <w:u w:val="single"/>
          <w14:ligatures w14:val="none"/>
        </w:rPr>
        <w:t xml:space="preserve"> Bank’s Strategic Direction and Initiatives as of Late 2025:</w:t>
      </w:r>
      <w:r w:rsidRPr="00225B5A">
        <w:rPr>
          <w:rFonts w:ascii="Times New Roman" w:eastAsia="Times New Roman" w:hAnsi="Times New Roman" w:cs="Times New Roman"/>
          <w:kern w:val="0"/>
          <w:sz w:val="28"/>
          <w:szCs w:val="28"/>
          <w:u w:val="single"/>
          <w14:ligatures w14:val="none"/>
        </w:rPr>
        <w:t xml:space="preserve"> </w:t>
      </w:r>
      <w:r w:rsidRPr="00225B5A">
        <w:rPr>
          <w:rFonts w:ascii="Times New Roman" w:eastAsia="Times New Roman" w:hAnsi="Times New Roman" w:cs="Times New Roman"/>
          <w:kern w:val="0"/>
          <w:sz w:val="28"/>
          <w:szCs w:val="28"/>
          <w:u w:val="single"/>
          <w14:ligatures w14:val="none"/>
        </w:rPr>
        <w:br/>
      </w:r>
      <w:r w:rsidRPr="00225B5A">
        <w:rPr>
          <w:rFonts w:ascii="Times New Roman" w:eastAsia="Times New Roman" w:hAnsi="Times New Roman" w:cs="Times New Roman"/>
          <w:kern w:val="0"/>
          <w:sz w:val="28"/>
          <w:szCs w:val="28"/>
          <w14:ligatures w14:val="none"/>
        </w:rPr>
        <w:t xml:space="preserve">Focus on Cash Management, Corporate Banking, Transaction Banking, Merchant Services, </w:t>
      </w:r>
      <w:r w:rsidRPr="00225B5A">
        <w:rPr>
          <w:rFonts w:ascii="Times New Roman" w:eastAsia="Times New Roman" w:hAnsi="Times New Roman" w:cs="Times New Roman"/>
          <w:i/>
          <w:iCs/>
          <w:kern w:val="0"/>
          <w:sz w:val="28"/>
          <w:szCs w:val="28"/>
          <w14:ligatures w14:val="none"/>
        </w:rPr>
        <w:t>Digitalisation, and Sarawak Partnerships</w:t>
      </w:r>
    </w:p>
    <w:p w14:paraId="3D8BE7C7" w14:textId="77777777" w:rsidR="006E53DA" w:rsidRPr="00225B5A" w:rsidRDefault="006E53DA" w:rsidP="006E53DA">
      <w:pPr>
        <w:spacing w:before="100" w:beforeAutospacing="1" w:after="100" w:afterAutospacing="1"/>
        <w:rPr>
          <w:rFonts w:ascii="Times New Roman" w:eastAsia="Times New Roman" w:hAnsi="Times New Roman" w:cs="Times New Roman"/>
          <w:b/>
          <w:bCs/>
          <w:kern w:val="0"/>
          <w:u w:val="single"/>
          <w14:ligatures w14:val="none"/>
        </w:rPr>
      </w:pPr>
      <w:r w:rsidRPr="00225B5A">
        <w:rPr>
          <w:rFonts w:ascii="Times New Roman" w:eastAsia="Times New Roman" w:hAnsi="Times New Roman" w:cs="Times New Roman"/>
          <w:b/>
          <w:bCs/>
          <w:kern w:val="0"/>
          <w:u w:val="single"/>
          <w14:ligatures w14:val="none"/>
        </w:rPr>
        <w:t>Introduction</w:t>
      </w:r>
    </w:p>
    <w:p w14:paraId="3B478A3F"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As Malaysia’s financial sector continues to undergo rapid transformation,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Bank emerges as an agile player pursuing a multi-pronged strategy anchored on digital innovation, customer-centricity, and regional expansion. The period up to late 2025 marks a pivotal transition for the bank, shaped by its </w:t>
      </w:r>
      <w:proofErr w:type="spellStart"/>
      <w:r w:rsidRPr="00225B5A">
        <w:rPr>
          <w:rFonts w:ascii="Times New Roman" w:eastAsia="Times New Roman" w:hAnsi="Times New Roman" w:cs="Times New Roman"/>
          <w:kern w:val="0"/>
          <w14:ligatures w14:val="none"/>
        </w:rPr>
        <w:t>Axelerate</w:t>
      </w:r>
      <w:proofErr w:type="spellEnd"/>
      <w:r w:rsidRPr="00225B5A">
        <w:rPr>
          <w:rFonts w:ascii="Times New Roman" w:eastAsia="Times New Roman" w:hAnsi="Times New Roman" w:cs="Times New Roman"/>
          <w:kern w:val="0"/>
          <w14:ligatures w14:val="none"/>
        </w:rPr>
        <w:t xml:space="preserve"> 2028 (AX28) plan, inflationary headwinds, evolving customer expectations, and—significantly—a new strategic alignment with the State of Sarawak. This report provides a concise yet comprehensive analysis of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Bank’s latest direction and initiatives, with a particular lens on cash management, corporate and transaction banking, merchant services, digitalisation, fintech partnerships, and the deepening connection with Sarawak’s digital and economic agenda.</w:t>
      </w:r>
    </w:p>
    <w:p w14:paraId="428F5B45" w14:textId="77777777" w:rsidR="006E53DA" w:rsidRPr="00225B5A" w:rsidRDefault="006E53DA" w:rsidP="006E53DA">
      <w:pPr>
        <w:spacing w:before="100" w:beforeAutospacing="1" w:after="100" w:afterAutospacing="1"/>
        <w:rPr>
          <w:rFonts w:ascii="Times New Roman" w:eastAsia="Times New Roman" w:hAnsi="Times New Roman" w:cs="Times New Roman"/>
          <w:b/>
          <w:bCs/>
          <w:kern w:val="0"/>
          <w:u w:val="single"/>
          <w14:ligatures w14:val="none"/>
        </w:rPr>
      </w:pPr>
      <w:r w:rsidRPr="00225B5A">
        <w:rPr>
          <w:rFonts w:ascii="Times New Roman" w:eastAsia="Times New Roman" w:hAnsi="Times New Roman" w:cs="Times New Roman"/>
          <w:b/>
          <w:bCs/>
          <w:kern w:val="0"/>
          <w:u w:val="single"/>
          <w14:ligatures w14:val="none"/>
        </w:rPr>
        <w:t>Cash Management: AFFINMAX Innovations and Expansion</w:t>
      </w:r>
    </w:p>
    <w:p w14:paraId="10AD2B61"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Bank’s cash management services—encapsulated by AFFINMAX—represent the backbone of its business offerings to corporate, SME, and institutional clients. </w:t>
      </w:r>
      <w:r w:rsidRPr="00225B5A">
        <w:rPr>
          <w:rFonts w:ascii="Times New Roman" w:eastAsia="Times New Roman" w:hAnsi="Times New Roman" w:cs="Times New Roman"/>
          <w:b/>
          <w:bCs/>
          <w:kern w:val="0"/>
          <w14:ligatures w14:val="none"/>
        </w:rPr>
        <w:t>AFFINMAX 2.0</w:t>
      </w:r>
      <w:r w:rsidRPr="00225B5A">
        <w:rPr>
          <w:rFonts w:ascii="Times New Roman" w:eastAsia="Times New Roman" w:hAnsi="Times New Roman" w:cs="Times New Roman"/>
          <w:kern w:val="0"/>
          <w14:ligatures w14:val="none"/>
        </w:rPr>
        <w:t xml:space="preserve"> marked a major leap forward in 2024, with significant upgrades in real-time payments, digital token authentication, and virtual account offerings.</w:t>
      </w:r>
    </w:p>
    <w:p w14:paraId="5E65DC63"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The core focus for cash management is on integration, efficiency, and digital security. AFFINMAX provides a unified dashboard for transactional oversight, liquidity optimization, and automation of both payments and collections. For end-users, the AFFINMAX platform, available both as a web portal and a mobile app, offers:</w:t>
      </w:r>
    </w:p>
    <w:p w14:paraId="04C4ABFE" w14:textId="77777777" w:rsidR="006E53DA" w:rsidRPr="00225B5A" w:rsidRDefault="006E53DA" w:rsidP="009A5B1F">
      <w:pPr>
        <w:numPr>
          <w:ilvl w:val="0"/>
          <w:numId w:val="1"/>
        </w:numPr>
        <w:spacing w:line="360" w:lineRule="auto"/>
        <w:ind w:left="714" w:hanging="357"/>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Real-time transaction monitoring</w:t>
      </w:r>
      <w:r w:rsidRPr="00225B5A">
        <w:rPr>
          <w:rFonts w:ascii="Times New Roman" w:eastAsia="Times New Roman" w:hAnsi="Times New Roman" w:cs="Times New Roman"/>
          <w:kern w:val="0"/>
          <w14:ligatures w14:val="none"/>
        </w:rPr>
        <w:t xml:space="preserve"> and consolidated account views</w:t>
      </w:r>
    </w:p>
    <w:p w14:paraId="0806E394" w14:textId="77777777" w:rsidR="006E53DA" w:rsidRPr="00225B5A" w:rsidRDefault="006E53DA" w:rsidP="009A5B1F">
      <w:pPr>
        <w:numPr>
          <w:ilvl w:val="0"/>
          <w:numId w:val="1"/>
        </w:numPr>
        <w:spacing w:line="360" w:lineRule="auto"/>
        <w:ind w:left="714" w:hanging="357"/>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Bulk and straight-through processing</w:t>
      </w:r>
      <w:r w:rsidRPr="00225B5A">
        <w:rPr>
          <w:rFonts w:ascii="Times New Roman" w:eastAsia="Times New Roman" w:hAnsi="Times New Roman" w:cs="Times New Roman"/>
          <w:kern w:val="0"/>
          <w14:ligatures w14:val="none"/>
        </w:rPr>
        <w:t xml:space="preserve"> for salary, vendor, and regulatory payments</w:t>
      </w:r>
    </w:p>
    <w:p w14:paraId="0B555001" w14:textId="77777777" w:rsidR="006E53DA" w:rsidRPr="00225B5A" w:rsidRDefault="006E53DA" w:rsidP="009A5B1F">
      <w:pPr>
        <w:numPr>
          <w:ilvl w:val="0"/>
          <w:numId w:val="1"/>
        </w:numPr>
        <w:spacing w:line="360" w:lineRule="auto"/>
        <w:ind w:left="714" w:hanging="357"/>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Secure biometric login and digital token authentication</w:t>
      </w:r>
      <w:r w:rsidRPr="00225B5A">
        <w:rPr>
          <w:rFonts w:ascii="Times New Roman" w:eastAsia="Times New Roman" w:hAnsi="Times New Roman" w:cs="Times New Roman"/>
          <w:kern w:val="0"/>
          <w14:ligatures w14:val="none"/>
        </w:rPr>
        <w:t>—replacing conventional SMS OTP as of February 2024, which increases security and decreases friction for high-volume business activities</w:t>
      </w:r>
    </w:p>
    <w:p w14:paraId="62EAE26B" w14:textId="77777777" w:rsidR="006E53DA" w:rsidRPr="00225B5A" w:rsidRDefault="006E53DA" w:rsidP="009A5B1F">
      <w:pPr>
        <w:numPr>
          <w:ilvl w:val="0"/>
          <w:numId w:val="1"/>
        </w:numPr>
        <w:spacing w:line="360" w:lineRule="auto"/>
        <w:ind w:left="714" w:hanging="357"/>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Seamless integration</w:t>
      </w:r>
      <w:r w:rsidRPr="00225B5A">
        <w:rPr>
          <w:rFonts w:ascii="Times New Roman" w:eastAsia="Times New Roman" w:hAnsi="Times New Roman" w:cs="Times New Roman"/>
          <w:kern w:val="0"/>
          <w14:ligatures w14:val="none"/>
        </w:rPr>
        <w:t xml:space="preserve"> with accounting and ERP systems to drive operational productivity</w:t>
      </w:r>
    </w:p>
    <w:p w14:paraId="67FD1B94" w14:textId="77777777" w:rsidR="006E53DA" w:rsidRPr="00225B5A" w:rsidRDefault="006E53DA" w:rsidP="009A5B1F">
      <w:pPr>
        <w:numPr>
          <w:ilvl w:val="0"/>
          <w:numId w:val="1"/>
        </w:numPr>
        <w:spacing w:line="360" w:lineRule="auto"/>
        <w:ind w:left="714" w:hanging="357"/>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Virtual Account (VA) capabilities</w:t>
      </w:r>
      <w:r w:rsidRPr="00225B5A">
        <w:rPr>
          <w:rFonts w:ascii="Times New Roman" w:eastAsia="Times New Roman" w:hAnsi="Times New Roman" w:cs="Times New Roman"/>
          <w:kern w:val="0"/>
          <w14:ligatures w14:val="none"/>
        </w:rPr>
        <w:t>, allowing corporates to streamline payment collection, assign dedicated payer codes, and generate powerful bespoke reporting—features particularly valued by businesses with numerous customers or franchisees</w:t>
      </w:r>
    </w:p>
    <w:p w14:paraId="7417EE81"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Enhanced partnerships, such as the strategic alliance with ACI Worldwide, have boosted the bank’s </w:t>
      </w:r>
      <w:r w:rsidRPr="00225B5A">
        <w:rPr>
          <w:rFonts w:ascii="Times New Roman" w:eastAsia="Times New Roman" w:hAnsi="Times New Roman" w:cs="Times New Roman"/>
          <w:b/>
          <w:bCs/>
          <w:kern w:val="0"/>
          <w14:ligatures w14:val="none"/>
        </w:rPr>
        <w:t>real-time payment capacities</w:t>
      </w:r>
      <w:r w:rsidRPr="00225B5A">
        <w:rPr>
          <w:rFonts w:ascii="Times New Roman" w:eastAsia="Times New Roman" w:hAnsi="Times New Roman" w:cs="Times New Roman"/>
          <w:kern w:val="0"/>
          <w14:ligatures w14:val="none"/>
        </w:rPr>
        <w:t xml:space="preserve"> by 75% and increased transaction load by more than 20%, directly addressing Malaysia’s growing demand for instant and scalable payment infrastructure.</w:t>
      </w:r>
    </w:p>
    <w:p w14:paraId="5525C0B9"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AFFIN Bank’s recent recognition as Malaysia’s Domestic Cash Management Bank of the Year for AFFINMAX by the Asian Banking &amp; Finance Wholesale Banking Awards further validates the institution’s credibility and innovation in this arena.</w:t>
      </w:r>
    </w:p>
    <w:p w14:paraId="245F6EC6"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Moreover, AFFINMAX has extended its reach across the nation with dedicated implementations in key Sarawak branches—Kuching, Miri, Bintulu, Sibu, Northbank—serving as pivotal hubs for corporate and public sector clients in East Malaysia.</w:t>
      </w:r>
    </w:p>
    <w:p w14:paraId="5E832095" w14:textId="3635E8AC" w:rsidR="00225B5A" w:rsidRDefault="006E53DA" w:rsidP="006E53DA">
      <w:pPr>
        <w:spacing w:before="100" w:beforeAutospacing="1" w:after="100" w:afterAutospacing="1"/>
        <w:rPr>
          <w:rFonts w:ascii="Times New Roman" w:eastAsia="Times New Roman" w:hAnsi="Times New Roman" w:cs="Times New Roman"/>
          <w:b/>
          <w:bCs/>
          <w:kern w:val="0"/>
          <w14:ligatures w14:val="none"/>
        </w:rPr>
      </w:pPr>
      <w:r w:rsidRPr="00225B5A">
        <w:rPr>
          <w:rFonts w:ascii="Times New Roman" w:eastAsia="Times New Roman" w:hAnsi="Times New Roman" w:cs="Times New Roman"/>
          <w:b/>
          <w:bCs/>
          <w:kern w:val="0"/>
          <w14:ligatures w14:val="none"/>
        </w:rPr>
        <w:lastRenderedPageBreak/>
        <w:t>Summary Table: AFFINMAX Key Features</w:t>
      </w:r>
    </w:p>
    <w:tbl>
      <w:tblPr>
        <w:tblStyle w:val="TableGrid"/>
        <w:tblW w:w="0" w:type="auto"/>
        <w:tblLook w:val="04A0" w:firstRow="1" w:lastRow="0" w:firstColumn="1" w:lastColumn="0" w:noHBand="0" w:noVBand="1"/>
      </w:tblPr>
      <w:tblGrid>
        <w:gridCol w:w="3823"/>
        <w:gridCol w:w="6633"/>
      </w:tblGrid>
      <w:tr w:rsidR="00225B5A" w14:paraId="534044DD" w14:textId="77777777" w:rsidTr="009A5B1F">
        <w:tc>
          <w:tcPr>
            <w:tcW w:w="3823" w:type="dxa"/>
          </w:tcPr>
          <w:p w14:paraId="342AA3C6" w14:textId="232A6459" w:rsidR="00225B5A" w:rsidRDefault="00225B5A" w:rsidP="006E53DA">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Feature</w:t>
            </w:r>
          </w:p>
        </w:tc>
        <w:tc>
          <w:tcPr>
            <w:tcW w:w="6633" w:type="dxa"/>
          </w:tcPr>
          <w:p w14:paraId="62D9A949" w14:textId="2A8CD508" w:rsidR="00225B5A" w:rsidRDefault="00225B5A" w:rsidP="006E53DA">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Description</w:t>
            </w:r>
          </w:p>
        </w:tc>
      </w:tr>
      <w:tr w:rsidR="00225B5A" w14:paraId="26CFF298" w14:textId="77777777" w:rsidTr="009A5B1F">
        <w:tc>
          <w:tcPr>
            <w:tcW w:w="3823" w:type="dxa"/>
          </w:tcPr>
          <w:p w14:paraId="639EA8FA" w14:textId="67C8E457" w:rsidR="00225B5A" w:rsidRP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Real-time Payments</w:t>
            </w:r>
          </w:p>
        </w:tc>
        <w:tc>
          <w:tcPr>
            <w:tcW w:w="6633" w:type="dxa"/>
          </w:tcPr>
          <w:p w14:paraId="58C55EBA" w14:textId="43142A6E" w:rsidR="00225B5A" w:rsidRP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Instant settlement, 24/7 availability</w:t>
            </w:r>
          </w:p>
        </w:tc>
      </w:tr>
      <w:tr w:rsidR="009A5B1F" w14:paraId="19A101CC" w14:textId="77777777" w:rsidTr="009A5B1F">
        <w:tc>
          <w:tcPr>
            <w:tcW w:w="3823" w:type="dxa"/>
          </w:tcPr>
          <w:p w14:paraId="51D7E62D" w14:textId="20A2F535"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Bulk Processing</w:t>
            </w:r>
          </w:p>
        </w:tc>
        <w:tc>
          <w:tcPr>
            <w:tcW w:w="6633" w:type="dxa"/>
          </w:tcPr>
          <w:p w14:paraId="62A61C85" w14:textId="06782833"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Salary, statutory, vendor payments</w:t>
            </w:r>
          </w:p>
        </w:tc>
      </w:tr>
      <w:tr w:rsidR="009A5B1F" w14:paraId="6993F7BB" w14:textId="77777777" w:rsidTr="009A5B1F">
        <w:tc>
          <w:tcPr>
            <w:tcW w:w="3823" w:type="dxa"/>
          </w:tcPr>
          <w:p w14:paraId="29A9E730" w14:textId="325402F7"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Digital Token Security</w:t>
            </w:r>
          </w:p>
        </w:tc>
        <w:tc>
          <w:tcPr>
            <w:tcW w:w="6633" w:type="dxa"/>
          </w:tcPr>
          <w:p w14:paraId="7616F3CD" w14:textId="17C9F9B4"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Enhanced authentication &amp; Fraud mitigation</w:t>
            </w:r>
          </w:p>
        </w:tc>
      </w:tr>
      <w:tr w:rsidR="009A5B1F" w14:paraId="2C10E255" w14:textId="77777777" w:rsidTr="009A5B1F">
        <w:tc>
          <w:tcPr>
            <w:tcW w:w="3823" w:type="dxa"/>
          </w:tcPr>
          <w:p w14:paraId="77927786" w14:textId="25A692BB"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Virtual Accounts</w:t>
            </w:r>
          </w:p>
        </w:tc>
        <w:tc>
          <w:tcPr>
            <w:tcW w:w="6633" w:type="dxa"/>
          </w:tcPr>
          <w:p w14:paraId="4900502E" w14:textId="20F7BD0D"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Custom payer codes, auto-reconciliation</w:t>
            </w:r>
          </w:p>
        </w:tc>
      </w:tr>
      <w:tr w:rsidR="009A5B1F" w14:paraId="1E92D319" w14:textId="77777777" w:rsidTr="009A5B1F">
        <w:tc>
          <w:tcPr>
            <w:tcW w:w="3823" w:type="dxa"/>
          </w:tcPr>
          <w:p w14:paraId="4D4B3D9D" w14:textId="0B637A68"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Multi-platform Access</w:t>
            </w:r>
          </w:p>
        </w:tc>
        <w:tc>
          <w:tcPr>
            <w:tcW w:w="6633" w:type="dxa"/>
          </w:tcPr>
          <w:p w14:paraId="5A879603" w14:textId="0B13BC50"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Web &amp; mobile app integration</w:t>
            </w:r>
          </w:p>
        </w:tc>
      </w:tr>
      <w:tr w:rsidR="009A5B1F" w14:paraId="561722C1" w14:textId="77777777" w:rsidTr="009A5B1F">
        <w:tc>
          <w:tcPr>
            <w:tcW w:w="3823" w:type="dxa"/>
          </w:tcPr>
          <w:p w14:paraId="2FEF3284" w14:textId="545843BB"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API Integration</w:t>
            </w:r>
          </w:p>
        </w:tc>
        <w:tc>
          <w:tcPr>
            <w:tcW w:w="6633" w:type="dxa"/>
          </w:tcPr>
          <w:p w14:paraId="0671C820" w14:textId="7D7AFD7D"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ERP/accounting systems</w:t>
            </w:r>
          </w:p>
        </w:tc>
      </w:tr>
    </w:tbl>
    <w:p w14:paraId="1B55AAFA" w14:textId="0CEC40EB"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In summary,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Bank’s cash management push is distinguished by </w:t>
      </w:r>
      <w:r w:rsidRPr="00225B5A">
        <w:rPr>
          <w:rFonts w:ascii="Times New Roman" w:eastAsia="Times New Roman" w:hAnsi="Times New Roman" w:cs="Times New Roman"/>
          <w:b/>
          <w:bCs/>
          <w:kern w:val="0"/>
          <w14:ligatures w14:val="none"/>
        </w:rPr>
        <w:t>comprehensive, flexible digital solutions tailored to Malaysia’s business landscape</w:t>
      </w:r>
      <w:r w:rsidRPr="00225B5A">
        <w:rPr>
          <w:rFonts w:ascii="Times New Roman" w:eastAsia="Times New Roman" w:hAnsi="Times New Roman" w:cs="Times New Roman"/>
          <w:kern w:val="0"/>
          <w14:ligatures w14:val="none"/>
        </w:rPr>
        <w:t>, underpinned by security, easy integration, and strong regional implementation.</w:t>
      </w:r>
    </w:p>
    <w:p w14:paraId="408CFA02" w14:textId="77777777" w:rsidR="006E53DA" w:rsidRPr="009A5B1F" w:rsidRDefault="006E53DA" w:rsidP="006E53DA">
      <w:pPr>
        <w:spacing w:before="100" w:beforeAutospacing="1" w:after="100" w:afterAutospacing="1"/>
        <w:rPr>
          <w:rFonts w:ascii="Times New Roman" w:eastAsia="Times New Roman" w:hAnsi="Times New Roman" w:cs="Times New Roman"/>
          <w:b/>
          <w:bCs/>
          <w:kern w:val="0"/>
          <w:sz w:val="32"/>
          <w:szCs w:val="32"/>
          <w:u w:val="single"/>
          <w14:ligatures w14:val="none"/>
        </w:rPr>
      </w:pPr>
      <w:r w:rsidRPr="009A5B1F">
        <w:rPr>
          <w:rFonts w:ascii="Times New Roman" w:eastAsia="Times New Roman" w:hAnsi="Times New Roman" w:cs="Times New Roman"/>
          <w:b/>
          <w:bCs/>
          <w:kern w:val="0"/>
          <w:sz w:val="32"/>
          <w:szCs w:val="32"/>
          <w:u w:val="single"/>
          <w14:ligatures w14:val="none"/>
        </w:rPr>
        <w:t>Corporate Banking Strategy: Growth, Sectoral Focus, and Regional Deepening</w:t>
      </w:r>
    </w:p>
    <w:p w14:paraId="7B5FF99C"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Bank’s corporate banking strategy, now in its second full year under the AX28 Plan, is defined by </w:t>
      </w:r>
      <w:r w:rsidRPr="00225B5A">
        <w:rPr>
          <w:rFonts w:ascii="Times New Roman" w:eastAsia="Times New Roman" w:hAnsi="Times New Roman" w:cs="Times New Roman"/>
          <w:b/>
          <w:bCs/>
          <w:kern w:val="0"/>
          <w14:ligatures w14:val="none"/>
        </w:rPr>
        <w:t>selective asset growth, diversification of revenue, and digital transformation</w:t>
      </w:r>
      <w:r w:rsidRPr="00225B5A">
        <w:rPr>
          <w:rFonts w:ascii="Times New Roman" w:eastAsia="Times New Roman" w:hAnsi="Times New Roman" w:cs="Times New Roman"/>
          <w:kern w:val="0"/>
          <w14:ligatures w14:val="none"/>
        </w:rPr>
        <w:t>. The division targets mid-sized to large enterprises, GLCs, and institutional clients with services spanning loans, trade finance, deposits, insurance, and treasury products.</w:t>
      </w:r>
    </w:p>
    <w:p w14:paraId="2BF7E28A"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Key strategic thrusts in corporate banking include:</w:t>
      </w:r>
    </w:p>
    <w:p w14:paraId="5FBA8E30" w14:textId="76683247" w:rsidR="006E53DA" w:rsidRPr="00225B5A" w:rsidRDefault="006E53DA" w:rsidP="006E53DA">
      <w:pPr>
        <w:numPr>
          <w:ilvl w:val="0"/>
          <w:numId w:val="2"/>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Sustainable Asset and Income Growth</w:t>
      </w:r>
      <w:r w:rsidRPr="00225B5A">
        <w:rPr>
          <w:rFonts w:ascii="Times New Roman" w:eastAsia="Times New Roman" w:hAnsi="Times New Roman" w:cs="Times New Roman"/>
          <w:kern w:val="0"/>
          <w14:ligatures w14:val="none"/>
        </w:rPr>
        <w:t>: Asset growth reached 3.4% with income growth at 14% in 2024, bolstered by a focus on high-yield, resilient segments, and cross-selling opportunities across treasury, cash management, and insurance.</w:t>
      </w:r>
      <w:r w:rsidR="009A5B1F">
        <w:rPr>
          <w:rFonts w:ascii="Times New Roman" w:eastAsia="Times New Roman" w:hAnsi="Times New Roman" w:cs="Times New Roman"/>
          <w:kern w:val="0"/>
          <w14:ligatures w14:val="none"/>
        </w:rPr>
        <w:br/>
      </w:r>
    </w:p>
    <w:p w14:paraId="12EDC146" w14:textId="165DB246" w:rsidR="006E53DA" w:rsidRPr="00225B5A" w:rsidRDefault="006E53DA" w:rsidP="006E53DA">
      <w:pPr>
        <w:numPr>
          <w:ilvl w:val="0"/>
          <w:numId w:val="2"/>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Productivity Enhancement</w:t>
      </w:r>
      <w:r w:rsidRPr="00225B5A">
        <w:rPr>
          <w:rFonts w:ascii="Times New Roman" w:eastAsia="Times New Roman" w:hAnsi="Times New Roman" w:cs="Times New Roman"/>
          <w:kern w:val="0"/>
          <w14:ligatures w14:val="none"/>
        </w:rPr>
        <w:t>: Through automation, ROI-focused investment, and stricter hiring, the bank aims to pare down its cost-to-income ratio while expanding services.</w:t>
      </w:r>
      <w:r w:rsidR="009A5B1F">
        <w:rPr>
          <w:rFonts w:ascii="Times New Roman" w:eastAsia="Times New Roman" w:hAnsi="Times New Roman" w:cs="Times New Roman"/>
          <w:kern w:val="0"/>
          <w14:ligatures w14:val="none"/>
        </w:rPr>
        <w:br/>
      </w:r>
    </w:p>
    <w:p w14:paraId="461C5B3E" w14:textId="238CF13C" w:rsidR="006E53DA" w:rsidRPr="00225B5A" w:rsidRDefault="006E53DA" w:rsidP="006E53DA">
      <w:pPr>
        <w:numPr>
          <w:ilvl w:val="0"/>
          <w:numId w:val="2"/>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Private Banking Expansion</w:t>
      </w:r>
      <w:r w:rsidRPr="00225B5A">
        <w:rPr>
          <w:rFonts w:ascii="Times New Roman" w:eastAsia="Times New Roman" w:hAnsi="Times New Roman" w:cs="Times New Roman"/>
          <w:kern w:val="0"/>
          <w14:ligatures w14:val="none"/>
        </w:rPr>
        <w:t xml:space="preserve">: The bank is upskilling teams and leveraging exclusive </w:t>
      </w:r>
      <w:proofErr w:type="spellStart"/>
      <w:r w:rsidRPr="00225B5A">
        <w:rPr>
          <w:rFonts w:ascii="Times New Roman" w:eastAsia="Times New Roman" w:hAnsi="Times New Roman" w:cs="Times New Roman"/>
          <w:kern w:val="0"/>
          <w14:ligatures w14:val="none"/>
        </w:rPr>
        <w:t>Invikta</w:t>
      </w:r>
      <w:proofErr w:type="spellEnd"/>
      <w:r w:rsidRPr="00225B5A">
        <w:rPr>
          <w:rFonts w:ascii="Times New Roman" w:eastAsia="Times New Roman" w:hAnsi="Times New Roman" w:cs="Times New Roman"/>
          <w:kern w:val="0"/>
          <w14:ligatures w14:val="none"/>
        </w:rPr>
        <w:t xml:space="preserve"> lounges to pivot toward ultra-high-net-worth individual clients.</w:t>
      </w:r>
      <w:r w:rsidR="009A5B1F">
        <w:rPr>
          <w:rFonts w:ascii="Times New Roman" w:eastAsia="Times New Roman" w:hAnsi="Times New Roman" w:cs="Times New Roman"/>
          <w:kern w:val="0"/>
          <w14:ligatures w14:val="none"/>
        </w:rPr>
        <w:br/>
      </w:r>
    </w:p>
    <w:p w14:paraId="48E537EF" w14:textId="77777777" w:rsidR="006E53DA" w:rsidRPr="00225B5A" w:rsidRDefault="006E53DA" w:rsidP="006E53DA">
      <w:pPr>
        <w:numPr>
          <w:ilvl w:val="0"/>
          <w:numId w:val="2"/>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SME and Corporate Lending</w:t>
      </w:r>
      <w:r w:rsidRPr="00225B5A">
        <w:rPr>
          <w:rFonts w:ascii="Times New Roman" w:eastAsia="Times New Roman" w:hAnsi="Times New Roman" w:cs="Times New Roman"/>
          <w:kern w:val="0"/>
          <w14:ligatures w14:val="none"/>
        </w:rPr>
        <w:t xml:space="preserve">: </w:t>
      </w:r>
      <w:proofErr w:type="gramStart"/>
      <w:r w:rsidRPr="00225B5A">
        <w:rPr>
          <w:rFonts w:ascii="Times New Roman" w:eastAsia="Times New Roman" w:hAnsi="Times New Roman" w:cs="Times New Roman"/>
          <w:kern w:val="0"/>
          <w14:ligatures w14:val="none"/>
        </w:rPr>
        <w:t>Particular emphasis</w:t>
      </w:r>
      <w:proofErr w:type="gramEnd"/>
      <w:r w:rsidRPr="00225B5A">
        <w:rPr>
          <w:rFonts w:ascii="Times New Roman" w:eastAsia="Times New Roman" w:hAnsi="Times New Roman" w:cs="Times New Roman"/>
          <w:kern w:val="0"/>
          <w14:ligatures w14:val="none"/>
        </w:rPr>
        <w:t xml:space="preserve"> is on sectors integral to Sarawak’s transformation—agriculture, tourism, logistics, manufacturing, technology, and ESG sectors. The recent opening of branches and business centres in Kuching, Miri, and Bintulu, with SME advisory desks, underscores a region-specific commitment and capability.</w:t>
      </w:r>
    </w:p>
    <w:p w14:paraId="1C9FA092" w14:textId="77777777" w:rsidR="006E53DA" w:rsidRPr="00225B5A" w:rsidRDefault="006E53DA" w:rsidP="006E53DA">
      <w:pPr>
        <w:spacing w:before="100" w:beforeAutospacing="1" w:after="100" w:afterAutospacing="1"/>
        <w:rPr>
          <w:rFonts w:ascii="Times New Roman" w:eastAsia="Times New Roman" w:hAnsi="Times New Roman" w:cs="Times New Roman"/>
          <w:kern w:val="0"/>
          <w:u w:val="single"/>
          <w14:ligatures w14:val="none"/>
        </w:rPr>
      </w:pPr>
      <w:r w:rsidRPr="00225B5A">
        <w:rPr>
          <w:rFonts w:ascii="Times New Roman" w:eastAsia="Times New Roman" w:hAnsi="Times New Roman" w:cs="Times New Roman"/>
          <w:b/>
          <w:bCs/>
          <w:kern w:val="0"/>
          <w:u w:val="single"/>
          <w14:ligatures w14:val="none"/>
        </w:rPr>
        <w:t>Regional Deep Dives: Sarawak’s Strategic Role</w:t>
      </w:r>
    </w:p>
    <w:p w14:paraId="32DFC53A"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Through its expanded presence in Sarawak,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aims to become a key financier for state-linked infrastructure and green projects, capitalising on both policy tailwinds and new business flows from its 31.25% Sarawak government ownership. An example is its growing involvement in funding the Coastal Road Network, hydropower facilities, a new international airport, and a hydrogen-ready power plant in Miri developed in collaboration with Mitsubishi Heavy Industries.</w:t>
      </w:r>
    </w:p>
    <w:p w14:paraId="4D9E00C9"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Corporate clients increasingly leverage </w:t>
      </w:r>
      <w:r w:rsidRPr="00225B5A">
        <w:rPr>
          <w:rFonts w:ascii="Times New Roman" w:eastAsia="Times New Roman" w:hAnsi="Times New Roman" w:cs="Times New Roman"/>
          <w:b/>
          <w:bCs/>
          <w:kern w:val="0"/>
          <w14:ligatures w14:val="none"/>
        </w:rPr>
        <w:t>AFFINMAX</w:t>
      </w:r>
      <w:r w:rsidRPr="00225B5A">
        <w:rPr>
          <w:rFonts w:ascii="Times New Roman" w:eastAsia="Times New Roman" w:hAnsi="Times New Roman" w:cs="Times New Roman"/>
          <w:kern w:val="0"/>
          <w14:ligatures w14:val="none"/>
        </w:rPr>
        <w:t xml:space="preserve"> for cash management and trade, while the </w:t>
      </w:r>
      <w:r w:rsidRPr="00225B5A">
        <w:rPr>
          <w:rFonts w:ascii="Times New Roman" w:eastAsia="Times New Roman" w:hAnsi="Times New Roman" w:cs="Times New Roman"/>
          <w:b/>
          <w:bCs/>
          <w:kern w:val="0"/>
          <w14:ligatures w14:val="none"/>
        </w:rPr>
        <w:t>Quantum treasury system</w:t>
      </w:r>
      <w:r w:rsidRPr="00225B5A">
        <w:rPr>
          <w:rFonts w:ascii="Times New Roman" w:eastAsia="Times New Roman" w:hAnsi="Times New Roman" w:cs="Times New Roman"/>
          <w:kern w:val="0"/>
          <w14:ligatures w14:val="none"/>
        </w:rPr>
        <w:t xml:space="preserve"> delivers improved liquidity and risk oversight—critical for companies operating in volatile, high-stakes market sectors.</w:t>
      </w:r>
    </w:p>
    <w:p w14:paraId="4190FA22" w14:textId="77777777" w:rsidR="006E53DA" w:rsidRPr="00225B5A" w:rsidRDefault="006E53DA" w:rsidP="006E53DA">
      <w:pPr>
        <w:spacing w:before="100" w:beforeAutospacing="1" w:after="100" w:afterAutospacing="1"/>
        <w:rPr>
          <w:rFonts w:ascii="Times New Roman" w:eastAsia="Times New Roman" w:hAnsi="Times New Roman" w:cs="Times New Roman"/>
          <w:kern w:val="0"/>
          <w:u w:val="single"/>
          <w14:ligatures w14:val="none"/>
        </w:rPr>
      </w:pPr>
      <w:r w:rsidRPr="00225B5A">
        <w:rPr>
          <w:rFonts w:ascii="Times New Roman" w:eastAsia="Times New Roman" w:hAnsi="Times New Roman" w:cs="Times New Roman"/>
          <w:b/>
          <w:bCs/>
          <w:kern w:val="0"/>
          <w:u w:val="single"/>
          <w14:ligatures w14:val="none"/>
        </w:rPr>
        <w:t>Performance Snapshot</w:t>
      </w:r>
    </w:p>
    <w:p w14:paraId="71D8BF64" w14:textId="77777777" w:rsidR="006E53DA" w:rsidRPr="00225B5A" w:rsidRDefault="006E53DA" w:rsidP="006E53DA">
      <w:pPr>
        <w:numPr>
          <w:ilvl w:val="0"/>
          <w:numId w:val="3"/>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Group Corporate Banking PBT in 2024: RM589.7 million (almost double from 2023)</w:t>
      </w:r>
    </w:p>
    <w:p w14:paraId="233365C0" w14:textId="77777777" w:rsidR="006E53DA" w:rsidRPr="00225B5A" w:rsidRDefault="006E53DA" w:rsidP="006E53DA">
      <w:pPr>
        <w:numPr>
          <w:ilvl w:val="0"/>
          <w:numId w:val="3"/>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lastRenderedPageBreak/>
        <w:t>CASA (current account savings account) ratio in 2024: 30.4% (improved via Sarawak inflows)</w:t>
      </w:r>
    </w:p>
    <w:p w14:paraId="05D34B7F" w14:textId="77777777" w:rsidR="006E53DA" w:rsidRPr="00225B5A" w:rsidRDefault="006E53DA" w:rsidP="006E53DA">
      <w:pPr>
        <w:numPr>
          <w:ilvl w:val="0"/>
          <w:numId w:val="3"/>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Corporate banking and treasury are now key pillars for both regional and group-wide revenue expansion</w:t>
      </w:r>
    </w:p>
    <w:p w14:paraId="16040B53" w14:textId="77777777" w:rsidR="006E53DA" w:rsidRPr="00225B5A" w:rsidRDefault="006E53DA" w:rsidP="006E53DA">
      <w:pPr>
        <w:spacing w:before="100" w:beforeAutospacing="1" w:after="100" w:afterAutospacing="1"/>
        <w:rPr>
          <w:rFonts w:ascii="Times New Roman" w:eastAsia="Times New Roman" w:hAnsi="Times New Roman" w:cs="Times New Roman"/>
          <w:b/>
          <w:bCs/>
          <w:kern w:val="0"/>
          <w:u w:val="single"/>
          <w14:ligatures w14:val="none"/>
        </w:rPr>
      </w:pPr>
      <w:r w:rsidRPr="00225B5A">
        <w:rPr>
          <w:rFonts w:ascii="Times New Roman" w:eastAsia="Times New Roman" w:hAnsi="Times New Roman" w:cs="Times New Roman"/>
          <w:b/>
          <w:bCs/>
          <w:kern w:val="0"/>
          <w:u w:val="single"/>
          <w14:ligatures w14:val="none"/>
        </w:rPr>
        <w:t>Transaction Banking Services: End-to-End Digitalisation and Personalisation</w:t>
      </w:r>
    </w:p>
    <w:p w14:paraId="34332DDE"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transaction banking is squarely focused on </w:t>
      </w:r>
      <w:r w:rsidRPr="00225B5A">
        <w:rPr>
          <w:rFonts w:ascii="Times New Roman" w:eastAsia="Times New Roman" w:hAnsi="Times New Roman" w:cs="Times New Roman"/>
          <w:b/>
          <w:bCs/>
          <w:kern w:val="0"/>
          <w14:ligatures w14:val="none"/>
        </w:rPr>
        <w:t>digitisation, automation, and customisation</w:t>
      </w:r>
      <w:r w:rsidRPr="00225B5A">
        <w:rPr>
          <w:rFonts w:ascii="Times New Roman" w:eastAsia="Times New Roman" w:hAnsi="Times New Roman" w:cs="Times New Roman"/>
          <w:kern w:val="0"/>
          <w14:ligatures w14:val="none"/>
        </w:rPr>
        <w:t xml:space="preserve">. With </w:t>
      </w:r>
      <w:r w:rsidRPr="00225B5A">
        <w:rPr>
          <w:rFonts w:ascii="Times New Roman" w:eastAsia="Times New Roman" w:hAnsi="Times New Roman" w:cs="Times New Roman"/>
          <w:b/>
          <w:bCs/>
          <w:kern w:val="0"/>
          <w14:ligatures w14:val="none"/>
        </w:rPr>
        <w:t>AFFINMAX 2.0</w:t>
      </w:r>
      <w:r w:rsidRPr="00225B5A">
        <w:rPr>
          <w:rFonts w:ascii="Times New Roman" w:eastAsia="Times New Roman" w:hAnsi="Times New Roman" w:cs="Times New Roman"/>
          <w:kern w:val="0"/>
          <w14:ligatures w14:val="none"/>
        </w:rPr>
        <w:t xml:space="preserve"> (launched November 2023) at the heart of its transaction banking revamp, clients can handle their end-to-end business cycles, from onboarding to reconciliations, online.</w:t>
      </w:r>
    </w:p>
    <w:p w14:paraId="2A7378C3"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Key Initiatives and Offerings:</w:t>
      </w:r>
    </w:p>
    <w:p w14:paraId="2AECA5E3" w14:textId="710F6169" w:rsidR="006E53DA" w:rsidRPr="00225B5A" w:rsidRDefault="006E53DA" w:rsidP="006E53DA">
      <w:pPr>
        <w:numPr>
          <w:ilvl w:val="0"/>
          <w:numId w:val="4"/>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CRM 360</w:t>
      </w:r>
      <w:r w:rsidRPr="00225B5A">
        <w:rPr>
          <w:rFonts w:ascii="Times New Roman" w:eastAsia="Times New Roman" w:hAnsi="Times New Roman" w:cs="Times New Roman"/>
          <w:kern w:val="0"/>
          <w14:ligatures w14:val="none"/>
        </w:rPr>
        <w:t xml:space="preserve">: A group-wide initiative to deliver a unified view of customer profiles, enabling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to anticipate and personalise solutions for both SMEs and large corporates.</w:t>
      </w:r>
      <w:r w:rsidR="009A5B1F">
        <w:rPr>
          <w:rFonts w:ascii="Times New Roman" w:eastAsia="Times New Roman" w:hAnsi="Times New Roman" w:cs="Times New Roman"/>
          <w:kern w:val="0"/>
          <w14:ligatures w14:val="none"/>
        </w:rPr>
        <w:br/>
      </w:r>
    </w:p>
    <w:p w14:paraId="53A4AF29" w14:textId="7618F872" w:rsidR="006E53DA" w:rsidRPr="00225B5A" w:rsidRDefault="006E53DA" w:rsidP="006E53DA">
      <w:pPr>
        <w:numPr>
          <w:ilvl w:val="0"/>
          <w:numId w:val="4"/>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Foreign Telegraphic Transfer (FTT)</w:t>
      </w:r>
      <w:r w:rsidRPr="00225B5A">
        <w:rPr>
          <w:rFonts w:ascii="Times New Roman" w:eastAsia="Times New Roman" w:hAnsi="Times New Roman" w:cs="Times New Roman"/>
          <w:kern w:val="0"/>
          <w14:ligatures w14:val="none"/>
        </w:rPr>
        <w:t>: Streamlined for businesses with international operations, including export/import, with competitive rates and transparent FX.</w:t>
      </w:r>
      <w:r w:rsidR="009A5B1F">
        <w:rPr>
          <w:rFonts w:ascii="Times New Roman" w:eastAsia="Times New Roman" w:hAnsi="Times New Roman" w:cs="Times New Roman"/>
          <w:kern w:val="0"/>
          <w14:ligatures w14:val="none"/>
        </w:rPr>
        <w:br/>
      </w:r>
    </w:p>
    <w:p w14:paraId="6FE08C7C" w14:textId="37001EA2" w:rsidR="006E53DA" w:rsidRPr="00225B5A" w:rsidRDefault="006E53DA" w:rsidP="006E53DA">
      <w:pPr>
        <w:numPr>
          <w:ilvl w:val="0"/>
          <w:numId w:val="4"/>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Real-time Payment Systems</w:t>
      </w:r>
      <w:r w:rsidRPr="00225B5A">
        <w:rPr>
          <w:rFonts w:ascii="Times New Roman" w:eastAsia="Times New Roman" w:hAnsi="Times New Roman" w:cs="Times New Roman"/>
          <w:kern w:val="0"/>
          <w14:ligatures w14:val="none"/>
        </w:rPr>
        <w:t>: Through ACI Worldwide, the platform now supports instant domestic and cross-border payments. This is especially useful for clients in Sarawak engaging with Peninsula-based or international partners.</w:t>
      </w:r>
      <w:r w:rsidR="009A5B1F">
        <w:rPr>
          <w:rFonts w:ascii="Times New Roman" w:eastAsia="Times New Roman" w:hAnsi="Times New Roman" w:cs="Times New Roman"/>
          <w:kern w:val="0"/>
          <w14:ligatures w14:val="none"/>
        </w:rPr>
        <w:br/>
      </w:r>
    </w:p>
    <w:p w14:paraId="147A7406" w14:textId="77777777" w:rsidR="006E53DA" w:rsidRPr="00225B5A" w:rsidRDefault="006E53DA" w:rsidP="006E53DA">
      <w:pPr>
        <w:numPr>
          <w:ilvl w:val="0"/>
          <w:numId w:val="4"/>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Automated Reconciliations &amp; Virtual Accounts</w:t>
      </w:r>
      <w:r w:rsidRPr="00225B5A">
        <w:rPr>
          <w:rFonts w:ascii="Times New Roman" w:eastAsia="Times New Roman" w:hAnsi="Times New Roman" w:cs="Times New Roman"/>
          <w:kern w:val="0"/>
          <w14:ligatures w14:val="none"/>
        </w:rPr>
        <w:t>: Virtual account management optimises collections for organisations with high payment volumes and complex customer bases, critical for utilities, telcos, and large retailers.</w:t>
      </w:r>
    </w:p>
    <w:p w14:paraId="38C1D123"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transaction banking suite comprehensively meets the needs of modern businesses seeking safe, compliant, and highly efficient digital solutions.</w:t>
      </w:r>
    </w:p>
    <w:p w14:paraId="7E810613" w14:textId="77777777" w:rsidR="006E53DA" w:rsidRPr="00225B5A" w:rsidRDefault="006E53DA" w:rsidP="006E53DA">
      <w:pPr>
        <w:spacing w:before="100" w:beforeAutospacing="1" w:after="100" w:afterAutospacing="1"/>
        <w:rPr>
          <w:rFonts w:ascii="Times New Roman" w:eastAsia="Times New Roman" w:hAnsi="Times New Roman" w:cs="Times New Roman"/>
          <w:b/>
          <w:bCs/>
          <w:kern w:val="0"/>
          <w:u w:val="single"/>
          <w14:ligatures w14:val="none"/>
        </w:rPr>
      </w:pPr>
      <w:r w:rsidRPr="00225B5A">
        <w:rPr>
          <w:rFonts w:ascii="Times New Roman" w:eastAsia="Times New Roman" w:hAnsi="Times New Roman" w:cs="Times New Roman"/>
          <w:b/>
          <w:bCs/>
          <w:kern w:val="0"/>
          <w:u w:val="single"/>
          <w14:ligatures w14:val="none"/>
        </w:rPr>
        <w:t>Merchant Services: Digital Enablement and Strategic Partnerships</w:t>
      </w:r>
    </w:p>
    <w:p w14:paraId="36D3095A"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Merchant services at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have seen notable upgrades, not only in acceptance channels but through partnerships and process improvements designed for Malaysia’s evolving retail, services, and SME sectors.</w:t>
      </w:r>
    </w:p>
    <w:p w14:paraId="591AA4AD"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Recent advancements and key offerings:</w:t>
      </w:r>
    </w:p>
    <w:p w14:paraId="6E2C58A9" w14:textId="1AA3F203" w:rsidR="006E53DA" w:rsidRPr="00225B5A" w:rsidRDefault="006E53DA" w:rsidP="006E53DA">
      <w:pPr>
        <w:numPr>
          <w:ilvl w:val="0"/>
          <w:numId w:val="5"/>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End-to-end Merchant Onboarding and Support</w:t>
      </w:r>
      <w:r w:rsidRPr="00225B5A">
        <w:rPr>
          <w:rFonts w:ascii="Times New Roman" w:eastAsia="Times New Roman" w:hAnsi="Times New Roman" w:cs="Times New Roman"/>
          <w:kern w:val="0"/>
          <w14:ligatures w14:val="none"/>
        </w:rPr>
        <w:t>: The process is now streamlined with digital onboarding features, robust AMLA/PCIDSS requirements, and compliance checks.</w:t>
      </w:r>
      <w:r w:rsidR="009A5B1F">
        <w:rPr>
          <w:rFonts w:ascii="Times New Roman" w:eastAsia="Times New Roman" w:hAnsi="Times New Roman" w:cs="Times New Roman"/>
          <w:kern w:val="0"/>
          <w14:ligatures w14:val="none"/>
        </w:rPr>
        <w:br/>
      </w:r>
    </w:p>
    <w:p w14:paraId="3652471A" w14:textId="1E8829AB" w:rsidR="006E53DA" w:rsidRPr="00225B5A" w:rsidRDefault="006E53DA" w:rsidP="006E53DA">
      <w:pPr>
        <w:numPr>
          <w:ilvl w:val="0"/>
          <w:numId w:val="5"/>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POS Terminals, Digital Terminal Receipts, E-Commerce Gateways</w:t>
      </w:r>
      <w:r w:rsidRPr="00225B5A">
        <w:rPr>
          <w:rFonts w:ascii="Times New Roman" w:eastAsia="Times New Roman" w:hAnsi="Times New Roman" w:cs="Times New Roman"/>
          <w:kern w:val="0"/>
          <w14:ligatures w14:val="none"/>
        </w:rPr>
        <w:t xml:space="preserve">: Businesses benefit from the latest POS and e-commerce terminals with full support for Visa/MasterCard, </w:t>
      </w:r>
      <w:proofErr w:type="spellStart"/>
      <w:r w:rsidRPr="00225B5A">
        <w:rPr>
          <w:rFonts w:ascii="Times New Roman" w:eastAsia="Times New Roman" w:hAnsi="Times New Roman" w:cs="Times New Roman"/>
          <w:kern w:val="0"/>
          <w14:ligatures w14:val="none"/>
        </w:rPr>
        <w:t>MyDebit</w:t>
      </w:r>
      <w:proofErr w:type="spellEnd"/>
      <w:r w:rsidRPr="00225B5A">
        <w:rPr>
          <w:rFonts w:ascii="Times New Roman" w:eastAsia="Times New Roman" w:hAnsi="Times New Roman" w:cs="Times New Roman"/>
          <w:kern w:val="0"/>
          <w14:ligatures w14:val="none"/>
        </w:rPr>
        <w:t xml:space="preserve">, </w:t>
      </w:r>
      <w:proofErr w:type="spellStart"/>
      <w:r w:rsidRPr="00225B5A">
        <w:rPr>
          <w:rFonts w:ascii="Times New Roman" w:eastAsia="Times New Roman" w:hAnsi="Times New Roman" w:cs="Times New Roman"/>
          <w:kern w:val="0"/>
          <w14:ligatures w14:val="none"/>
        </w:rPr>
        <w:t>PayNet</w:t>
      </w:r>
      <w:proofErr w:type="spellEnd"/>
      <w:r w:rsidRPr="00225B5A">
        <w:rPr>
          <w:rFonts w:ascii="Times New Roman" w:eastAsia="Times New Roman" w:hAnsi="Times New Roman" w:cs="Times New Roman"/>
          <w:kern w:val="0"/>
          <w14:ligatures w14:val="none"/>
        </w:rPr>
        <w:t>, and QR payment acceptance, enhancing customer convenience.</w:t>
      </w:r>
      <w:r w:rsidR="009A5B1F">
        <w:rPr>
          <w:rFonts w:ascii="Times New Roman" w:eastAsia="Times New Roman" w:hAnsi="Times New Roman" w:cs="Times New Roman"/>
          <w:kern w:val="0"/>
          <w14:ligatures w14:val="none"/>
        </w:rPr>
        <w:br/>
      </w:r>
    </w:p>
    <w:p w14:paraId="0D7E8617" w14:textId="68B35105" w:rsidR="006E53DA" w:rsidRPr="00225B5A" w:rsidRDefault="006E53DA" w:rsidP="006E53DA">
      <w:pPr>
        <w:numPr>
          <w:ilvl w:val="0"/>
          <w:numId w:val="5"/>
        </w:num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b/>
          <w:bCs/>
          <w:kern w:val="0"/>
          <w14:ligatures w14:val="none"/>
        </w:rPr>
        <w:t>Affin</w:t>
      </w:r>
      <w:proofErr w:type="spellEnd"/>
      <w:r w:rsidRPr="00225B5A">
        <w:rPr>
          <w:rFonts w:ascii="Times New Roman" w:eastAsia="Times New Roman" w:hAnsi="Times New Roman" w:cs="Times New Roman"/>
          <w:b/>
          <w:bCs/>
          <w:kern w:val="0"/>
          <w14:ligatures w14:val="none"/>
        </w:rPr>
        <w:t xml:space="preserve"> </w:t>
      </w:r>
      <w:proofErr w:type="spellStart"/>
      <w:r w:rsidRPr="00225B5A">
        <w:rPr>
          <w:rFonts w:ascii="Times New Roman" w:eastAsia="Times New Roman" w:hAnsi="Times New Roman" w:cs="Times New Roman"/>
          <w:b/>
          <w:bCs/>
          <w:kern w:val="0"/>
          <w14:ligatures w14:val="none"/>
        </w:rPr>
        <w:t>Merchantrade</w:t>
      </w:r>
      <w:proofErr w:type="spellEnd"/>
      <w:r w:rsidRPr="00225B5A">
        <w:rPr>
          <w:rFonts w:ascii="Times New Roman" w:eastAsia="Times New Roman" w:hAnsi="Times New Roman" w:cs="Times New Roman"/>
          <w:b/>
          <w:bCs/>
          <w:kern w:val="0"/>
          <w14:ligatures w14:val="none"/>
        </w:rPr>
        <w:t xml:space="preserve"> Multi-currency Prepaid Card</w:t>
      </w:r>
      <w:r w:rsidRPr="00225B5A">
        <w:rPr>
          <w:rFonts w:ascii="Times New Roman" w:eastAsia="Times New Roman" w:hAnsi="Times New Roman" w:cs="Times New Roman"/>
          <w:kern w:val="0"/>
          <w14:ligatures w14:val="none"/>
        </w:rPr>
        <w:t>: Reinforced as a value proposition for merchants dealing with cross-border customers or travel agencies.</w:t>
      </w:r>
      <w:r w:rsidR="009A5B1F">
        <w:rPr>
          <w:rFonts w:ascii="Times New Roman" w:eastAsia="Times New Roman" w:hAnsi="Times New Roman" w:cs="Times New Roman"/>
          <w:kern w:val="0"/>
          <w14:ligatures w14:val="none"/>
        </w:rPr>
        <w:br/>
      </w:r>
    </w:p>
    <w:p w14:paraId="49EAEB6F" w14:textId="42382D18" w:rsidR="006E53DA" w:rsidRPr="00225B5A" w:rsidRDefault="006E53DA" w:rsidP="006E53DA">
      <w:pPr>
        <w:numPr>
          <w:ilvl w:val="0"/>
          <w:numId w:val="5"/>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Strategic Partnership with FIUU/Razer (2025)</w:t>
      </w:r>
      <w:r w:rsidRPr="00225B5A">
        <w:rPr>
          <w:rFonts w:ascii="Times New Roman" w:eastAsia="Times New Roman" w:hAnsi="Times New Roman" w:cs="Times New Roman"/>
          <w:kern w:val="0"/>
          <w14:ligatures w14:val="none"/>
        </w:rPr>
        <w:t xml:space="preserve">: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has been appointed the official banking partner for Merchant Recruitment Partner Plus (MRP+) by </w:t>
      </w:r>
      <w:proofErr w:type="spellStart"/>
      <w:r w:rsidRPr="00225B5A">
        <w:rPr>
          <w:rFonts w:ascii="Times New Roman" w:eastAsia="Times New Roman" w:hAnsi="Times New Roman" w:cs="Times New Roman"/>
          <w:kern w:val="0"/>
          <w14:ligatures w14:val="none"/>
        </w:rPr>
        <w:t>Fiuu</w:t>
      </w:r>
      <w:proofErr w:type="spellEnd"/>
      <w:r w:rsidRPr="00225B5A">
        <w:rPr>
          <w:rFonts w:ascii="Times New Roman" w:eastAsia="Times New Roman" w:hAnsi="Times New Roman" w:cs="Times New Roman"/>
          <w:kern w:val="0"/>
          <w14:ligatures w14:val="none"/>
        </w:rPr>
        <w:t xml:space="preserve"> (Razer's fintech arm). This expands the bank's reach to thousands of e-commerce/SME merchants, linking payment solutions with full-spectrum business banking—underscoring </w:t>
      </w: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ambition to be a “bank-in-a-box” for merchants and digital sellers.</w:t>
      </w:r>
      <w:r w:rsidR="009A5B1F">
        <w:rPr>
          <w:rFonts w:ascii="Times New Roman" w:eastAsia="Times New Roman" w:hAnsi="Times New Roman" w:cs="Times New Roman"/>
          <w:kern w:val="0"/>
          <w14:ligatures w14:val="none"/>
        </w:rPr>
        <w:br/>
      </w:r>
    </w:p>
    <w:p w14:paraId="5456DB50" w14:textId="77777777" w:rsidR="006E53DA" w:rsidRPr="00225B5A" w:rsidRDefault="006E53DA" w:rsidP="006E53DA">
      <w:pPr>
        <w:numPr>
          <w:ilvl w:val="0"/>
          <w:numId w:val="5"/>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Regional Depth</w:t>
      </w:r>
      <w:r w:rsidRPr="00225B5A">
        <w:rPr>
          <w:rFonts w:ascii="Times New Roman" w:eastAsia="Times New Roman" w:hAnsi="Times New Roman" w:cs="Times New Roman"/>
          <w:kern w:val="0"/>
          <w14:ligatures w14:val="none"/>
        </w:rPr>
        <w:t>: Sarawak merchants now access these services via major branches and digital support points in Kuching, Miri, Sibu, and Bintulu. The digital transformation of regional retail is key to supporting Sarawak’s economic agenda.</w:t>
      </w:r>
    </w:p>
    <w:p w14:paraId="23286BAC"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lastRenderedPageBreak/>
        <w:t>Security and Compliance</w:t>
      </w:r>
      <w:r w:rsidRPr="00225B5A">
        <w:rPr>
          <w:rFonts w:ascii="Times New Roman" w:eastAsia="Times New Roman" w:hAnsi="Times New Roman" w:cs="Times New Roman"/>
          <w:kern w:val="0"/>
          <w14:ligatures w14:val="none"/>
        </w:rPr>
        <w:t xml:space="preserve"> remain front and centre, with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enforcing industry standards for data protection and merchant risk management.</w:t>
      </w:r>
    </w:p>
    <w:p w14:paraId="60B776A1" w14:textId="77777777" w:rsidR="006E53DA" w:rsidRPr="009A5B1F" w:rsidRDefault="006E53DA" w:rsidP="006E53DA">
      <w:pPr>
        <w:spacing w:before="100" w:beforeAutospacing="1" w:after="100" w:afterAutospacing="1"/>
        <w:rPr>
          <w:rFonts w:ascii="Times New Roman" w:eastAsia="Times New Roman" w:hAnsi="Times New Roman" w:cs="Times New Roman"/>
          <w:b/>
          <w:bCs/>
          <w:kern w:val="0"/>
          <w:sz w:val="32"/>
          <w:szCs w:val="32"/>
          <w:u w:val="single"/>
          <w14:ligatures w14:val="none"/>
        </w:rPr>
      </w:pPr>
      <w:r w:rsidRPr="009A5B1F">
        <w:rPr>
          <w:rFonts w:ascii="Times New Roman" w:eastAsia="Times New Roman" w:hAnsi="Times New Roman" w:cs="Times New Roman"/>
          <w:b/>
          <w:bCs/>
          <w:kern w:val="0"/>
          <w:sz w:val="32"/>
          <w:szCs w:val="32"/>
          <w:u w:val="single"/>
          <w14:ligatures w14:val="none"/>
        </w:rPr>
        <w:t>Digitalisation Strategy: The AX28 Plan and “Banking 4.0”</w:t>
      </w:r>
    </w:p>
    <w:p w14:paraId="794EF3D3"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Digital transformation is the </w:t>
      </w:r>
      <w:proofErr w:type="spellStart"/>
      <w:r w:rsidRPr="00225B5A">
        <w:rPr>
          <w:rFonts w:ascii="Times New Roman" w:eastAsia="Times New Roman" w:hAnsi="Times New Roman" w:cs="Times New Roman"/>
          <w:kern w:val="0"/>
          <w14:ligatures w14:val="none"/>
        </w:rPr>
        <w:t>centerpiece</w:t>
      </w:r>
      <w:proofErr w:type="spellEnd"/>
      <w:r w:rsidRPr="00225B5A">
        <w:rPr>
          <w:rFonts w:ascii="Times New Roman" w:eastAsia="Times New Roman" w:hAnsi="Times New Roman" w:cs="Times New Roman"/>
          <w:kern w:val="0"/>
          <w14:ligatures w14:val="none"/>
        </w:rPr>
        <w:t xml:space="preserve"> of </w:t>
      </w: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group strategy, crystallized in its </w:t>
      </w:r>
      <w:r w:rsidRPr="00225B5A">
        <w:rPr>
          <w:rFonts w:ascii="Times New Roman" w:eastAsia="Times New Roman" w:hAnsi="Times New Roman" w:cs="Times New Roman"/>
          <w:b/>
          <w:bCs/>
          <w:kern w:val="0"/>
          <w14:ligatures w14:val="none"/>
        </w:rPr>
        <w:t>AX28 (</w:t>
      </w:r>
      <w:proofErr w:type="spellStart"/>
      <w:r w:rsidRPr="00225B5A">
        <w:rPr>
          <w:rFonts w:ascii="Times New Roman" w:eastAsia="Times New Roman" w:hAnsi="Times New Roman" w:cs="Times New Roman"/>
          <w:b/>
          <w:bCs/>
          <w:kern w:val="0"/>
          <w14:ligatures w14:val="none"/>
        </w:rPr>
        <w:t>Axelerate</w:t>
      </w:r>
      <w:proofErr w:type="spellEnd"/>
      <w:r w:rsidRPr="00225B5A">
        <w:rPr>
          <w:rFonts w:ascii="Times New Roman" w:eastAsia="Times New Roman" w:hAnsi="Times New Roman" w:cs="Times New Roman"/>
          <w:b/>
          <w:bCs/>
          <w:kern w:val="0"/>
          <w14:ligatures w14:val="none"/>
        </w:rPr>
        <w:t xml:space="preserve"> 2028) Plan</w:t>
      </w:r>
      <w:r w:rsidRPr="00225B5A">
        <w:rPr>
          <w:rFonts w:ascii="Times New Roman" w:eastAsia="Times New Roman" w:hAnsi="Times New Roman" w:cs="Times New Roman"/>
          <w:kern w:val="0"/>
          <w14:ligatures w14:val="none"/>
        </w:rPr>
        <w:t>, which replaced A25.</w:t>
      </w:r>
    </w:p>
    <w:p w14:paraId="64ECD0B9"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AX28 Key Pillars:</w:t>
      </w:r>
    </w:p>
    <w:p w14:paraId="6C1038C6" w14:textId="77777777" w:rsidR="006E53DA" w:rsidRPr="00225B5A" w:rsidRDefault="006E53DA" w:rsidP="006E53DA">
      <w:pPr>
        <w:numPr>
          <w:ilvl w:val="0"/>
          <w:numId w:val="6"/>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Unrivalled Customer Service</w:t>
      </w:r>
    </w:p>
    <w:p w14:paraId="455EEF87" w14:textId="77777777" w:rsidR="006E53DA" w:rsidRPr="00225B5A" w:rsidRDefault="006E53DA" w:rsidP="006E53DA">
      <w:pPr>
        <w:numPr>
          <w:ilvl w:val="0"/>
          <w:numId w:val="6"/>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Digital Leadership</w:t>
      </w:r>
    </w:p>
    <w:p w14:paraId="6617E196" w14:textId="77777777" w:rsidR="006E53DA" w:rsidRPr="00225B5A" w:rsidRDefault="006E53DA" w:rsidP="006E53DA">
      <w:pPr>
        <w:numPr>
          <w:ilvl w:val="0"/>
          <w:numId w:val="6"/>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Responsible Banking with Impact</w:t>
      </w:r>
    </w:p>
    <w:p w14:paraId="3D3625A3"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Strategic Initiatives:</w:t>
      </w:r>
    </w:p>
    <w:p w14:paraId="614EB880" w14:textId="01378D1F" w:rsidR="006E53DA" w:rsidRPr="00225B5A" w:rsidRDefault="006E53DA" w:rsidP="006E53DA">
      <w:pPr>
        <w:numPr>
          <w:ilvl w:val="0"/>
          <w:numId w:val="7"/>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Segment-specific digital platforms</w:t>
      </w:r>
      <w:r w:rsidRPr="00225B5A">
        <w:rPr>
          <w:rFonts w:ascii="Times New Roman" w:eastAsia="Times New Roman" w:hAnsi="Times New Roman" w:cs="Times New Roman"/>
          <w:kern w:val="0"/>
          <w14:ligatures w14:val="none"/>
        </w:rPr>
        <w:t xml:space="preserve">: The </w:t>
      </w:r>
      <w:proofErr w:type="spellStart"/>
      <w:r w:rsidRPr="00225B5A">
        <w:rPr>
          <w:rFonts w:ascii="Times New Roman" w:eastAsia="Times New Roman" w:hAnsi="Times New Roman" w:cs="Times New Roman"/>
          <w:kern w:val="0"/>
          <w14:ligatures w14:val="none"/>
        </w:rPr>
        <w:t>AffinAlways</w:t>
      </w:r>
      <w:proofErr w:type="spellEnd"/>
      <w:r w:rsidRPr="00225B5A">
        <w:rPr>
          <w:rFonts w:ascii="Times New Roman" w:eastAsia="Times New Roman" w:hAnsi="Times New Roman" w:cs="Times New Roman"/>
          <w:kern w:val="0"/>
          <w14:ligatures w14:val="none"/>
        </w:rPr>
        <w:t xml:space="preserve"> mobile app (public launch in December 2023) provides customers with biometric logins, multi-account aggregation, wealth and investment views, and secure payment protocols (AFFIN SECURE, </w:t>
      </w:r>
      <w:proofErr w:type="spellStart"/>
      <w:r w:rsidRPr="00225B5A">
        <w:rPr>
          <w:rFonts w:ascii="Times New Roman" w:eastAsia="Times New Roman" w:hAnsi="Times New Roman" w:cs="Times New Roman"/>
          <w:kern w:val="0"/>
          <w14:ligatures w14:val="none"/>
        </w:rPr>
        <w:t>JomPAY</w:t>
      </w:r>
      <w:proofErr w:type="spellEnd"/>
      <w:r w:rsidRPr="00225B5A">
        <w:rPr>
          <w:rFonts w:ascii="Times New Roman" w:eastAsia="Times New Roman" w:hAnsi="Times New Roman" w:cs="Times New Roman"/>
          <w:kern w:val="0"/>
          <w14:ligatures w14:val="none"/>
        </w:rPr>
        <w:t xml:space="preserve">, </w:t>
      </w:r>
      <w:proofErr w:type="spellStart"/>
      <w:r w:rsidRPr="00225B5A">
        <w:rPr>
          <w:rFonts w:ascii="Times New Roman" w:eastAsia="Times New Roman" w:hAnsi="Times New Roman" w:cs="Times New Roman"/>
          <w:kern w:val="0"/>
          <w14:ligatures w14:val="none"/>
        </w:rPr>
        <w:t>DuitNow</w:t>
      </w:r>
      <w:proofErr w:type="spellEnd"/>
      <w:r w:rsidRPr="00225B5A">
        <w:rPr>
          <w:rFonts w:ascii="Times New Roman" w:eastAsia="Times New Roman" w:hAnsi="Times New Roman" w:cs="Times New Roman"/>
          <w:kern w:val="0"/>
          <w14:ligatures w14:val="none"/>
        </w:rPr>
        <w:t xml:space="preserve"> QR).</w:t>
      </w:r>
      <w:r w:rsidR="009A5B1F">
        <w:rPr>
          <w:rFonts w:ascii="Times New Roman" w:eastAsia="Times New Roman" w:hAnsi="Times New Roman" w:cs="Times New Roman"/>
          <w:kern w:val="0"/>
          <w14:ligatures w14:val="none"/>
        </w:rPr>
        <w:br/>
      </w:r>
    </w:p>
    <w:p w14:paraId="240901FC" w14:textId="4B2D805B" w:rsidR="006E53DA" w:rsidRPr="00225B5A" w:rsidRDefault="006E53DA" w:rsidP="006E53DA">
      <w:pPr>
        <w:numPr>
          <w:ilvl w:val="0"/>
          <w:numId w:val="7"/>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Enterprise Data Hub (EDH)</w:t>
      </w:r>
      <w:r w:rsidRPr="00225B5A">
        <w:rPr>
          <w:rFonts w:ascii="Times New Roman" w:eastAsia="Times New Roman" w:hAnsi="Times New Roman" w:cs="Times New Roman"/>
          <w:kern w:val="0"/>
          <w14:ligatures w14:val="none"/>
        </w:rPr>
        <w:t>: Data monetisation platforms have increased revenue fivefold over the past year, supporting more effective risk management, customer targeting, and regulatory compliance.</w:t>
      </w:r>
      <w:r w:rsidR="009A5B1F">
        <w:rPr>
          <w:rFonts w:ascii="Times New Roman" w:eastAsia="Times New Roman" w:hAnsi="Times New Roman" w:cs="Times New Roman"/>
          <w:kern w:val="0"/>
          <w14:ligatures w14:val="none"/>
        </w:rPr>
        <w:br/>
      </w:r>
    </w:p>
    <w:p w14:paraId="089DE137" w14:textId="2BA1EF57" w:rsidR="006E53DA" w:rsidRPr="00225B5A" w:rsidRDefault="006E53DA" w:rsidP="006E53DA">
      <w:pPr>
        <w:numPr>
          <w:ilvl w:val="0"/>
          <w:numId w:val="7"/>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Robotic Process Automation and EDH</w:t>
      </w:r>
      <w:r w:rsidRPr="00225B5A">
        <w:rPr>
          <w:rFonts w:ascii="Times New Roman" w:eastAsia="Times New Roman" w:hAnsi="Times New Roman" w:cs="Times New Roman"/>
          <w:kern w:val="0"/>
          <w14:ligatures w14:val="none"/>
        </w:rPr>
        <w:t>: Adoption of RPA and AI interfaces has reduced processing bottlenecks and enabled data-driven insights, aligning with regulatory requirements on operational resilience.</w:t>
      </w:r>
      <w:r w:rsidR="009A5B1F">
        <w:rPr>
          <w:rFonts w:ascii="Times New Roman" w:eastAsia="Times New Roman" w:hAnsi="Times New Roman" w:cs="Times New Roman"/>
          <w:kern w:val="0"/>
          <w14:ligatures w14:val="none"/>
        </w:rPr>
        <w:br/>
      </w:r>
    </w:p>
    <w:p w14:paraId="2BD5A517" w14:textId="77777777" w:rsidR="006E53DA" w:rsidRPr="00225B5A" w:rsidRDefault="006E53DA" w:rsidP="006E53DA">
      <w:pPr>
        <w:numPr>
          <w:ilvl w:val="0"/>
          <w:numId w:val="7"/>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Quantum Treasury System</w:t>
      </w:r>
      <w:r w:rsidRPr="00225B5A">
        <w:rPr>
          <w:rFonts w:ascii="Times New Roman" w:eastAsia="Times New Roman" w:hAnsi="Times New Roman" w:cs="Times New Roman"/>
          <w:kern w:val="0"/>
          <w14:ligatures w14:val="none"/>
        </w:rPr>
        <w:t>: Enhanced risk, liquidity, and regulatory reporting, benefitting both the Group’s internal risk profile and the bank’s corporate clients.</w:t>
      </w:r>
    </w:p>
    <w:p w14:paraId="3E2B4058"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The AX28 vision is ambitious: </w:t>
      </w:r>
      <w:r w:rsidRPr="00225B5A">
        <w:rPr>
          <w:rFonts w:ascii="Times New Roman" w:eastAsia="Times New Roman" w:hAnsi="Times New Roman" w:cs="Times New Roman"/>
          <w:b/>
          <w:bCs/>
          <w:kern w:val="0"/>
          <w14:ligatures w14:val="none"/>
        </w:rPr>
        <w:t>35% CASA ratio, RM1.8 billion pre-tax profit, 3 million customer base, and 25% of the loan book in sustainable finance by 2028</w:t>
      </w:r>
      <w:r w:rsidRPr="00225B5A">
        <w:rPr>
          <w:rFonts w:ascii="Times New Roman" w:eastAsia="Times New Roman" w:hAnsi="Times New Roman" w:cs="Times New Roman"/>
          <w:kern w:val="0"/>
          <w14:ligatures w14:val="none"/>
        </w:rPr>
        <w:t xml:space="preserve">. Group-wide, the AX28 plan aims to transform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into a future-ready organization, blending digital adoption with regional inclusivity and ESG commitments.</w:t>
      </w:r>
    </w:p>
    <w:p w14:paraId="1C503368"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digital push dovetails with the Sarawak government’s commitment to full end-to-end digital government services and the state's AI and smart economy agenda.</w:t>
      </w:r>
    </w:p>
    <w:p w14:paraId="4BD0E28A" w14:textId="77777777" w:rsidR="006E53DA" w:rsidRPr="00225B5A" w:rsidRDefault="006E53DA" w:rsidP="006E53DA">
      <w:pPr>
        <w:spacing w:before="100" w:beforeAutospacing="1" w:after="100" w:afterAutospacing="1"/>
        <w:rPr>
          <w:rFonts w:ascii="Times New Roman" w:eastAsia="Times New Roman" w:hAnsi="Times New Roman" w:cs="Times New Roman"/>
          <w:b/>
          <w:bCs/>
          <w:kern w:val="0"/>
          <w:u w:val="single"/>
          <w14:ligatures w14:val="none"/>
        </w:rPr>
      </w:pPr>
      <w:r w:rsidRPr="00225B5A">
        <w:rPr>
          <w:rFonts w:ascii="Times New Roman" w:eastAsia="Times New Roman" w:hAnsi="Times New Roman" w:cs="Times New Roman"/>
          <w:b/>
          <w:bCs/>
          <w:kern w:val="0"/>
          <w:u w:val="single"/>
          <w14:ligatures w14:val="none"/>
        </w:rPr>
        <w:t>Fintech and Digital Partnerships</w:t>
      </w:r>
    </w:p>
    <w:p w14:paraId="278FA618"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A hallmark of </w:t>
      </w: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strategy is selective, high-impact partnerships that supercharge its digital platforms and offer customers seamless, value-added solutions:</w:t>
      </w:r>
    </w:p>
    <w:p w14:paraId="4CE3B804" w14:textId="7E679818" w:rsidR="006E53DA" w:rsidRPr="00225B5A" w:rsidRDefault="006E53DA" w:rsidP="006E53DA">
      <w:pPr>
        <w:numPr>
          <w:ilvl w:val="0"/>
          <w:numId w:val="8"/>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ACI Worldwide</w:t>
      </w:r>
      <w:r w:rsidRPr="00225B5A">
        <w:rPr>
          <w:rFonts w:ascii="Times New Roman" w:eastAsia="Times New Roman" w:hAnsi="Times New Roman" w:cs="Times New Roman"/>
          <w:kern w:val="0"/>
          <w14:ligatures w14:val="none"/>
        </w:rPr>
        <w:t>: Real-time payment enablement, critical for both cash management and transaction banking competitiveness.</w:t>
      </w:r>
      <w:r w:rsidR="009A5B1F">
        <w:rPr>
          <w:rFonts w:ascii="Times New Roman" w:eastAsia="Times New Roman" w:hAnsi="Times New Roman" w:cs="Times New Roman"/>
          <w:kern w:val="0"/>
          <w14:ligatures w14:val="none"/>
        </w:rPr>
        <w:br/>
      </w:r>
    </w:p>
    <w:p w14:paraId="57174E5D" w14:textId="6742D976" w:rsidR="006E53DA" w:rsidRPr="00225B5A" w:rsidRDefault="006E53DA" w:rsidP="006E53DA">
      <w:pPr>
        <w:numPr>
          <w:ilvl w:val="0"/>
          <w:numId w:val="8"/>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FIUU/Razer</w:t>
      </w:r>
      <w:r w:rsidRPr="00225B5A">
        <w:rPr>
          <w:rFonts w:ascii="Times New Roman" w:eastAsia="Times New Roman" w:hAnsi="Times New Roman" w:cs="Times New Roman"/>
          <w:kern w:val="0"/>
          <w14:ligatures w14:val="none"/>
        </w:rPr>
        <w:t>: Merchant recruitment and cashless payment support for SMEs and microbusinesses nationally and in Sarawak, reinforcing Malaysia’s cashless ecosystem.</w:t>
      </w:r>
      <w:r w:rsidR="009A5B1F">
        <w:rPr>
          <w:rFonts w:ascii="Times New Roman" w:eastAsia="Times New Roman" w:hAnsi="Times New Roman" w:cs="Times New Roman"/>
          <w:kern w:val="0"/>
          <w14:ligatures w14:val="none"/>
        </w:rPr>
        <w:br/>
      </w:r>
    </w:p>
    <w:p w14:paraId="3426289E" w14:textId="0A9D70BE" w:rsidR="006E53DA" w:rsidRPr="00225B5A" w:rsidRDefault="006E53DA" w:rsidP="006E53DA">
      <w:pPr>
        <w:numPr>
          <w:ilvl w:val="0"/>
          <w:numId w:val="8"/>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 xml:space="preserve">MUFG Bank (Malaysia) </w:t>
      </w:r>
      <w:proofErr w:type="spellStart"/>
      <w:r w:rsidRPr="00225B5A">
        <w:rPr>
          <w:rFonts w:ascii="Times New Roman" w:eastAsia="Times New Roman" w:hAnsi="Times New Roman" w:cs="Times New Roman"/>
          <w:b/>
          <w:bCs/>
          <w:kern w:val="0"/>
          <w14:ligatures w14:val="none"/>
        </w:rPr>
        <w:t>Berhad</w:t>
      </w:r>
      <w:proofErr w:type="spellEnd"/>
      <w:r w:rsidRPr="00225B5A">
        <w:rPr>
          <w:rFonts w:ascii="Times New Roman" w:eastAsia="Times New Roman" w:hAnsi="Times New Roman" w:cs="Times New Roman"/>
          <w:kern w:val="0"/>
          <w14:ligatures w14:val="none"/>
        </w:rPr>
        <w:t xml:space="preserve">: Cross-border business cooperation, knowledge sharing, and a focus on green finance, innovation, and digital transformation, positioning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as a partner of choice for Japanese and regional investments in Malaysia.</w:t>
      </w:r>
      <w:r w:rsidR="009A5B1F">
        <w:rPr>
          <w:rFonts w:ascii="Times New Roman" w:eastAsia="Times New Roman" w:hAnsi="Times New Roman" w:cs="Times New Roman"/>
          <w:kern w:val="0"/>
          <w14:ligatures w14:val="none"/>
        </w:rPr>
        <w:br/>
      </w:r>
    </w:p>
    <w:p w14:paraId="36F0FF47" w14:textId="54FAD993" w:rsidR="006E53DA" w:rsidRPr="00225B5A" w:rsidRDefault="006E53DA" w:rsidP="006E53DA">
      <w:pPr>
        <w:numPr>
          <w:ilvl w:val="0"/>
          <w:numId w:val="8"/>
        </w:num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b/>
          <w:bCs/>
          <w:kern w:val="0"/>
          <w14:ligatures w14:val="none"/>
        </w:rPr>
        <w:lastRenderedPageBreak/>
        <w:t>BerryPay</w:t>
      </w:r>
      <w:proofErr w:type="spellEnd"/>
      <w:r w:rsidRPr="00225B5A">
        <w:rPr>
          <w:rFonts w:ascii="Times New Roman" w:eastAsia="Times New Roman" w:hAnsi="Times New Roman" w:cs="Times New Roman"/>
          <w:b/>
          <w:bCs/>
          <w:kern w:val="0"/>
          <w14:ligatures w14:val="none"/>
        </w:rPr>
        <w:t xml:space="preserve"> and AIBB</w:t>
      </w:r>
      <w:r w:rsidRPr="00225B5A">
        <w:rPr>
          <w:rFonts w:ascii="Times New Roman" w:eastAsia="Times New Roman" w:hAnsi="Times New Roman" w:cs="Times New Roman"/>
          <w:kern w:val="0"/>
          <w14:ligatures w14:val="none"/>
        </w:rPr>
        <w:t>: E-insolvency platform, highlighting the bank’s support for government digitalisation and business rehabilitation efforts.</w:t>
      </w:r>
      <w:r w:rsidR="009A5B1F">
        <w:rPr>
          <w:rFonts w:ascii="Times New Roman" w:eastAsia="Times New Roman" w:hAnsi="Times New Roman" w:cs="Times New Roman"/>
          <w:kern w:val="0"/>
          <w14:ligatures w14:val="none"/>
        </w:rPr>
        <w:br/>
      </w:r>
    </w:p>
    <w:p w14:paraId="567E2461" w14:textId="77777777" w:rsidR="006E53DA" w:rsidRPr="00225B5A" w:rsidRDefault="006E53DA" w:rsidP="006E53DA">
      <w:pPr>
        <w:numPr>
          <w:ilvl w:val="0"/>
          <w:numId w:val="8"/>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Sarawak Digital Economy Corp (SDEC) and Dewan Usahawan Bumiputera Sarawak</w:t>
      </w:r>
      <w:r w:rsidRPr="00225B5A">
        <w:rPr>
          <w:rFonts w:ascii="Times New Roman" w:eastAsia="Times New Roman" w:hAnsi="Times New Roman" w:cs="Times New Roman"/>
          <w:kern w:val="0"/>
          <w14:ligatures w14:val="none"/>
        </w:rPr>
        <w:t xml:space="preserve">: Through MOUs and joint initiatives like AFFIN </w:t>
      </w:r>
      <w:proofErr w:type="spellStart"/>
      <w:r w:rsidRPr="00225B5A">
        <w:rPr>
          <w:rFonts w:ascii="Times New Roman" w:eastAsia="Times New Roman" w:hAnsi="Times New Roman" w:cs="Times New Roman"/>
          <w:kern w:val="0"/>
          <w14:ligatures w14:val="none"/>
        </w:rPr>
        <w:t>BizChat</w:t>
      </w:r>
      <w:proofErr w:type="spellEnd"/>
      <w:r w:rsidRPr="00225B5A">
        <w:rPr>
          <w:rFonts w:ascii="Times New Roman" w:eastAsia="Times New Roman" w:hAnsi="Times New Roman" w:cs="Times New Roman"/>
          <w:kern w:val="0"/>
          <w14:ligatures w14:val="none"/>
        </w:rPr>
        <w:t>, these partnerships fuel digital adoption, ESG, and AI for local SMEs.</w:t>
      </w:r>
    </w:p>
    <w:p w14:paraId="4046720F"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Through these alliances,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is entrenched as both a national and regional ecosystem player, bridging banking, commerce, government, and digital marketplaces.</w:t>
      </w:r>
    </w:p>
    <w:p w14:paraId="6992749A" w14:textId="77777777" w:rsidR="006E53DA" w:rsidRPr="009A5B1F" w:rsidRDefault="006E53DA" w:rsidP="006E53DA">
      <w:pPr>
        <w:spacing w:before="100" w:beforeAutospacing="1" w:after="100" w:afterAutospacing="1"/>
        <w:rPr>
          <w:rFonts w:ascii="Times New Roman" w:eastAsia="Times New Roman" w:hAnsi="Times New Roman" w:cs="Times New Roman"/>
          <w:b/>
          <w:bCs/>
          <w:kern w:val="0"/>
          <w:sz w:val="32"/>
          <w:szCs w:val="32"/>
          <w:u w:val="single"/>
          <w14:ligatures w14:val="none"/>
        </w:rPr>
      </w:pPr>
      <w:r w:rsidRPr="009A5B1F">
        <w:rPr>
          <w:rFonts w:ascii="Times New Roman" w:eastAsia="Times New Roman" w:hAnsi="Times New Roman" w:cs="Times New Roman"/>
          <w:b/>
          <w:bCs/>
          <w:kern w:val="0"/>
          <w:sz w:val="32"/>
          <w:szCs w:val="32"/>
          <w:u w:val="single"/>
          <w14:ligatures w14:val="none"/>
        </w:rPr>
        <w:t xml:space="preserve">Sarawak Government Partnership and </w:t>
      </w:r>
      <w:proofErr w:type="spellStart"/>
      <w:r w:rsidRPr="009A5B1F">
        <w:rPr>
          <w:rFonts w:ascii="Times New Roman" w:eastAsia="Times New Roman" w:hAnsi="Times New Roman" w:cs="Times New Roman"/>
          <w:b/>
          <w:bCs/>
          <w:kern w:val="0"/>
          <w:sz w:val="32"/>
          <w:szCs w:val="32"/>
          <w:u w:val="single"/>
          <w14:ligatures w14:val="none"/>
        </w:rPr>
        <w:t>Stakeholding</w:t>
      </w:r>
      <w:proofErr w:type="spellEnd"/>
      <w:r w:rsidRPr="009A5B1F">
        <w:rPr>
          <w:rFonts w:ascii="Times New Roman" w:eastAsia="Times New Roman" w:hAnsi="Times New Roman" w:cs="Times New Roman"/>
          <w:b/>
          <w:bCs/>
          <w:kern w:val="0"/>
          <w:sz w:val="32"/>
          <w:szCs w:val="32"/>
          <w:u w:val="single"/>
          <w14:ligatures w14:val="none"/>
        </w:rPr>
        <w:t>: Strategic and Economic Impact</w:t>
      </w:r>
    </w:p>
    <w:p w14:paraId="329018E7"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In September 2024, the Sarawak state government, via SG </w:t>
      </w:r>
      <w:proofErr w:type="spellStart"/>
      <w:r w:rsidRPr="00225B5A">
        <w:rPr>
          <w:rFonts w:ascii="Times New Roman" w:eastAsia="Times New Roman" w:hAnsi="Times New Roman" w:cs="Times New Roman"/>
          <w:kern w:val="0"/>
          <w14:ligatures w14:val="none"/>
        </w:rPr>
        <w:t>Assetfin</w:t>
      </w:r>
      <w:proofErr w:type="spellEnd"/>
      <w:r w:rsidRPr="00225B5A">
        <w:rPr>
          <w:rFonts w:ascii="Times New Roman" w:eastAsia="Times New Roman" w:hAnsi="Times New Roman" w:cs="Times New Roman"/>
          <w:kern w:val="0"/>
          <w14:ligatures w14:val="none"/>
        </w:rPr>
        <w:t xml:space="preserve"> Holdings Sdn Bhd, became the largest shareholder in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Bank with a 31.25% stake. This development is seen as a game-changer for </w:t>
      </w: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growth prospects, particularly in East Malaysia.</w:t>
      </w:r>
    </w:p>
    <w:p w14:paraId="5D183167"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Strategic Impacts:</w:t>
      </w:r>
    </w:p>
    <w:p w14:paraId="042C344F" w14:textId="3247E8FF" w:rsidR="006E53DA" w:rsidRPr="00225B5A" w:rsidRDefault="006E53DA" w:rsidP="006E53DA">
      <w:pPr>
        <w:numPr>
          <w:ilvl w:val="0"/>
          <w:numId w:val="9"/>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Increased CASA Contribution</w:t>
      </w:r>
      <w:r w:rsidRPr="00225B5A">
        <w:rPr>
          <w:rFonts w:ascii="Times New Roman" w:eastAsia="Times New Roman" w:hAnsi="Times New Roman" w:cs="Times New Roman"/>
          <w:kern w:val="0"/>
          <w14:ligatures w14:val="none"/>
        </w:rPr>
        <w:t xml:space="preserve">: Analysts now anticipate CASA inflows of RM4 billion or more in FY2025, catalysing a shift from expensive fixed deposits to cheaper, stable funding, thereby enhancing </w:t>
      </w: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net interest margin and profitability.</w:t>
      </w:r>
      <w:r w:rsidR="009A5B1F">
        <w:rPr>
          <w:rFonts w:ascii="Times New Roman" w:eastAsia="Times New Roman" w:hAnsi="Times New Roman" w:cs="Times New Roman"/>
          <w:kern w:val="0"/>
          <w14:ligatures w14:val="none"/>
        </w:rPr>
        <w:br/>
      </w:r>
    </w:p>
    <w:p w14:paraId="2EDF5FCA" w14:textId="0BC243E0" w:rsidR="006E53DA" w:rsidRPr="00225B5A" w:rsidRDefault="006E53DA" w:rsidP="006E53DA">
      <w:pPr>
        <w:numPr>
          <w:ilvl w:val="0"/>
          <w:numId w:val="9"/>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Access to Sarawak-linked Infrastructure Projects</w:t>
      </w:r>
      <w:r w:rsidRPr="00225B5A">
        <w:rPr>
          <w:rFonts w:ascii="Times New Roman" w:eastAsia="Times New Roman" w:hAnsi="Times New Roman" w:cs="Times New Roman"/>
          <w:kern w:val="0"/>
          <w14:ligatures w14:val="none"/>
        </w:rPr>
        <w:t xml:space="preserve">: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is now positioned to be a preferred partner for financing state-backed infrastructure such as the Coastal Road Network, Miri hydrogen power plant, new airport developments, and regional port/green energy initiatives.</w:t>
      </w:r>
      <w:r w:rsidR="009A5B1F">
        <w:rPr>
          <w:rFonts w:ascii="Times New Roman" w:eastAsia="Times New Roman" w:hAnsi="Times New Roman" w:cs="Times New Roman"/>
          <w:kern w:val="0"/>
          <w14:ligatures w14:val="none"/>
        </w:rPr>
        <w:br/>
      </w:r>
    </w:p>
    <w:p w14:paraId="4A6A9EDA" w14:textId="77777777" w:rsidR="006E53DA" w:rsidRPr="00225B5A" w:rsidRDefault="006E53DA" w:rsidP="006E53DA">
      <w:pPr>
        <w:numPr>
          <w:ilvl w:val="0"/>
          <w:numId w:val="9"/>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Payroll Mandate and Wholesale Lending</w:t>
      </w:r>
      <w:r w:rsidRPr="00225B5A">
        <w:rPr>
          <w:rFonts w:ascii="Times New Roman" w:eastAsia="Times New Roman" w:hAnsi="Times New Roman" w:cs="Times New Roman"/>
          <w:kern w:val="0"/>
          <w14:ligatures w14:val="none"/>
        </w:rPr>
        <w:t xml:space="preserve">: The rollout of Sarawak’s state civil servant payroll through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is expected to drive CASA and provide cross-selling opportunities for personal loans, credit cards, and ancillary products.</w:t>
      </w:r>
    </w:p>
    <w:p w14:paraId="775CDC32"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Sarawak's strategic objectives—outlined in PCDS 2030 and supported by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—encompass sustainable growth, digital inclusion, support for rural communities, and the development of a regional financial ecosystem that empowers SMEs and high-impact industries.</w:t>
      </w:r>
    </w:p>
    <w:p w14:paraId="4078638C"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on-ground expansion in Sarawak </w:t>
      </w:r>
      <w:proofErr w:type="gramStart"/>
      <w:r w:rsidRPr="00225B5A">
        <w:rPr>
          <w:rFonts w:ascii="Times New Roman" w:eastAsia="Times New Roman" w:hAnsi="Times New Roman" w:cs="Times New Roman"/>
          <w:kern w:val="0"/>
          <w14:ligatures w14:val="none"/>
        </w:rPr>
        <w:t>is materialized</w:t>
      </w:r>
      <w:proofErr w:type="gramEnd"/>
      <w:r w:rsidRPr="00225B5A">
        <w:rPr>
          <w:rFonts w:ascii="Times New Roman" w:eastAsia="Times New Roman" w:hAnsi="Times New Roman" w:cs="Times New Roman"/>
          <w:kern w:val="0"/>
          <w14:ligatures w14:val="none"/>
        </w:rPr>
        <w:t xml:space="preserve"> through increased branches, business centres in major economic zones, and digital onboarding capabilities.</w:t>
      </w:r>
    </w:p>
    <w:p w14:paraId="7B8BEA70" w14:textId="77777777" w:rsidR="00225B5A" w:rsidRDefault="006E53DA" w:rsidP="006E53DA">
      <w:pPr>
        <w:spacing w:before="100" w:beforeAutospacing="1" w:after="100" w:afterAutospacing="1"/>
        <w:rPr>
          <w:rFonts w:ascii="Times New Roman" w:eastAsia="Times New Roman" w:hAnsi="Times New Roman" w:cs="Times New Roman"/>
          <w:b/>
          <w:bCs/>
          <w:kern w:val="0"/>
          <w14:ligatures w14:val="none"/>
        </w:rPr>
      </w:pPr>
      <w:r w:rsidRPr="00225B5A">
        <w:rPr>
          <w:rFonts w:ascii="Times New Roman" w:eastAsia="Times New Roman" w:hAnsi="Times New Roman" w:cs="Times New Roman"/>
          <w:b/>
          <w:bCs/>
          <w:kern w:val="0"/>
          <w14:ligatures w14:val="none"/>
        </w:rPr>
        <w:t xml:space="preserve">Table: Key Areas of Synergy Between </w:t>
      </w:r>
      <w:proofErr w:type="spellStart"/>
      <w:r w:rsidRPr="00225B5A">
        <w:rPr>
          <w:rFonts w:ascii="Times New Roman" w:eastAsia="Times New Roman" w:hAnsi="Times New Roman" w:cs="Times New Roman"/>
          <w:b/>
          <w:bCs/>
          <w:kern w:val="0"/>
          <w14:ligatures w14:val="none"/>
        </w:rPr>
        <w:t>Affin</w:t>
      </w:r>
      <w:proofErr w:type="spellEnd"/>
      <w:r w:rsidRPr="00225B5A">
        <w:rPr>
          <w:rFonts w:ascii="Times New Roman" w:eastAsia="Times New Roman" w:hAnsi="Times New Roman" w:cs="Times New Roman"/>
          <w:b/>
          <w:bCs/>
          <w:kern w:val="0"/>
          <w14:ligatures w14:val="none"/>
        </w:rPr>
        <w:t xml:space="preserve"> Bank and Sarawak State</w:t>
      </w:r>
    </w:p>
    <w:tbl>
      <w:tblPr>
        <w:tblStyle w:val="TableGrid"/>
        <w:tblW w:w="0" w:type="auto"/>
        <w:tblLook w:val="04A0" w:firstRow="1" w:lastRow="0" w:firstColumn="1" w:lastColumn="0" w:noHBand="0" w:noVBand="1"/>
      </w:tblPr>
      <w:tblGrid>
        <w:gridCol w:w="3964"/>
        <w:gridCol w:w="6492"/>
      </w:tblGrid>
      <w:tr w:rsidR="009A5B1F" w14:paraId="391551CD" w14:textId="77777777" w:rsidTr="003064A9">
        <w:tc>
          <w:tcPr>
            <w:tcW w:w="3964" w:type="dxa"/>
            <w:shd w:val="clear" w:color="auto" w:fill="D9D9D9" w:themeFill="background1" w:themeFillShade="D9"/>
          </w:tcPr>
          <w:p w14:paraId="23B96DCE" w14:textId="56891BAA" w:rsidR="009A5B1F" w:rsidRDefault="009A5B1F" w:rsidP="009A5B1F">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Area</w:t>
            </w:r>
          </w:p>
        </w:tc>
        <w:tc>
          <w:tcPr>
            <w:tcW w:w="6492" w:type="dxa"/>
            <w:shd w:val="clear" w:color="auto" w:fill="D9D9D9" w:themeFill="background1" w:themeFillShade="D9"/>
          </w:tcPr>
          <w:p w14:paraId="1BB63B80" w14:textId="3B012FE2"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Current Synergy/Impact</w:t>
            </w:r>
          </w:p>
        </w:tc>
      </w:tr>
      <w:tr w:rsidR="009A5B1F" w14:paraId="041FA5F3" w14:textId="77777777" w:rsidTr="009A5B1F">
        <w:tc>
          <w:tcPr>
            <w:tcW w:w="3964" w:type="dxa"/>
          </w:tcPr>
          <w:p w14:paraId="6A8B7D65" w14:textId="03BA8F91" w:rsidR="009A5B1F" w:rsidRDefault="009A5B1F" w:rsidP="009A5B1F">
            <w:pPr>
              <w:spacing w:before="100" w:beforeAutospacing="1" w:after="100" w:afterAutospacing="1"/>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Stakeholding</w:t>
            </w:r>
            <w:proofErr w:type="spellEnd"/>
          </w:p>
        </w:tc>
        <w:tc>
          <w:tcPr>
            <w:tcW w:w="6492" w:type="dxa"/>
          </w:tcPr>
          <w:p w14:paraId="045676FE" w14:textId="782B5B3E"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31.25% Sarawak government ownership</w:t>
            </w:r>
          </w:p>
        </w:tc>
      </w:tr>
      <w:tr w:rsidR="009A5B1F" w14:paraId="662C22F0" w14:textId="77777777" w:rsidTr="009A5B1F">
        <w:tc>
          <w:tcPr>
            <w:tcW w:w="3964" w:type="dxa"/>
          </w:tcPr>
          <w:p w14:paraId="6DF84AA4" w14:textId="75AAA26D" w:rsidR="009A5B1F" w:rsidRDefault="009A5B1F" w:rsidP="009A5B1F">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CASA Deposits</w:t>
            </w:r>
          </w:p>
        </w:tc>
        <w:tc>
          <w:tcPr>
            <w:tcW w:w="6492" w:type="dxa"/>
          </w:tcPr>
          <w:p w14:paraId="69546824" w14:textId="13A1035E"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Anticipated &gt; RM4 billion </w:t>
            </w:r>
            <w:proofErr w:type="gramStart"/>
            <w:r>
              <w:rPr>
                <w:rFonts w:ascii="Times New Roman" w:eastAsia="Times New Roman" w:hAnsi="Times New Roman" w:cs="Times New Roman"/>
                <w:kern w:val="0"/>
                <w14:ligatures w14:val="none"/>
              </w:rPr>
              <w:t>inflow;</w:t>
            </w:r>
            <w:proofErr w:type="gramEnd"/>
            <w:r>
              <w:rPr>
                <w:rFonts w:ascii="Times New Roman" w:eastAsia="Times New Roman" w:hAnsi="Times New Roman" w:cs="Times New Roman"/>
                <w:kern w:val="0"/>
                <w14:ligatures w14:val="none"/>
              </w:rPr>
              <w:t xml:space="preserve"> payroll onboarding</w:t>
            </w:r>
          </w:p>
        </w:tc>
      </w:tr>
      <w:tr w:rsidR="009A5B1F" w14:paraId="3D9005ED" w14:textId="77777777" w:rsidTr="009A5B1F">
        <w:tc>
          <w:tcPr>
            <w:tcW w:w="3964" w:type="dxa"/>
          </w:tcPr>
          <w:p w14:paraId="6CEABC7D" w14:textId="650D9AF1" w:rsidR="009A5B1F" w:rsidRDefault="009A5B1F" w:rsidP="009A5B1F">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SME/Business Lending</w:t>
            </w:r>
          </w:p>
        </w:tc>
        <w:tc>
          <w:tcPr>
            <w:tcW w:w="6492" w:type="dxa"/>
          </w:tcPr>
          <w:p w14:paraId="044DF3D6" w14:textId="65A29ED7"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Focus on </w:t>
            </w:r>
            <w:proofErr w:type="spellStart"/>
            <w:r>
              <w:rPr>
                <w:rFonts w:ascii="Times New Roman" w:eastAsia="Times New Roman" w:hAnsi="Times New Roman" w:cs="Times New Roman"/>
                <w:kern w:val="0"/>
                <w14:ligatures w14:val="none"/>
              </w:rPr>
              <w:t>agric</w:t>
            </w:r>
            <w:proofErr w:type="spellEnd"/>
            <w:r>
              <w:rPr>
                <w:rFonts w:ascii="Times New Roman" w:eastAsia="Times New Roman" w:hAnsi="Times New Roman" w:cs="Times New Roman"/>
                <w:kern w:val="0"/>
                <w14:ligatures w14:val="none"/>
              </w:rPr>
              <w:t>, green, digital, and manufacturing SMEs</w:t>
            </w:r>
          </w:p>
        </w:tc>
      </w:tr>
      <w:tr w:rsidR="009A5B1F" w14:paraId="10E06676" w14:textId="77777777" w:rsidTr="009A5B1F">
        <w:tc>
          <w:tcPr>
            <w:tcW w:w="3964" w:type="dxa"/>
          </w:tcPr>
          <w:p w14:paraId="17ED2ACA" w14:textId="7D278D9E" w:rsidR="009A5B1F" w:rsidRDefault="009A5B1F" w:rsidP="009A5B1F">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Infrastructure Projects</w:t>
            </w:r>
          </w:p>
        </w:tc>
        <w:tc>
          <w:tcPr>
            <w:tcW w:w="6492" w:type="dxa"/>
          </w:tcPr>
          <w:p w14:paraId="008F3492" w14:textId="5891D5A5"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Road, hydropower, aviation, port, smart city financing</w:t>
            </w:r>
          </w:p>
        </w:tc>
      </w:tr>
      <w:tr w:rsidR="009A5B1F" w14:paraId="3498A668" w14:textId="77777777" w:rsidTr="009A5B1F">
        <w:tc>
          <w:tcPr>
            <w:tcW w:w="3964" w:type="dxa"/>
          </w:tcPr>
          <w:p w14:paraId="3D099A57" w14:textId="4AD901A5" w:rsidR="009A5B1F" w:rsidRDefault="009A5B1F" w:rsidP="009A5B1F">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Digitalisation</w:t>
            </w:r>
          </w:p>
        </w:tc>
        <w:tc>
          <w:tcPr>
            <w:tcW w:w="6492" w:type="dxa"/>
          </w:tcPr>
          <w:p w14:paraId="3472D66B" w14:textId="6B0084E7" w:rsidR="009A5B1F" w:rsidRDefault="009A5B1F" w:rsidP="006E53D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Integration with regional AI, </w:t>
            </w:r>
            <w:proofErr w:type="spellStart"/>
            <w:r>
              <w:rPr>
                <w:rFonts w:ascii="Times New Roman" w:eastAsia="Times New Roman" w:hAnsi="Times New Roman" w:cs="Times New Roman"/>
                <w:kern w:val="0"/>
                <w14:ligatures w14:val="none"/>
              </w:rPr>
              <w:t>SarawakID</w:t>
            </w:r>
            <w:proofErr w:type="spellEnd"/>
            <w:r>
              <w:rPr>
                <w:rFonts w:ascii="Times New Roman" w:eastAsia="Times New Roman" w:hAnsi="Times New Roman" w:cs="Times New Roman"/>
                <w:kern w:val="0"/>
                <w14:ligatures w14:val="none"/>
              </w:rPr>
              <w:t>, SDMS</w:t>
            </w:r>
          </w:p>
        </w:tc>
      </w:tr>
      <w:tr w:rsidR="009A5B1F" w14:paraId="2E5DEBE7" w14:textId="77777777" w:rsidTr="009A5B1F">
        <w:tc>
          <w:tcPr>
            <w:tcW w:w="3964" w:type="dxa"/>
          </w:tcPr>
          <w:p w14:paraId="7BDC1129" w14:textId="4683C615" w:rsidR="009A5B1F" w:rsidRDefault="009A5B1F" w:rsidP="009A5B1F">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Community</w:t>
            </w:r>
            <w:r w:rsidR="00E07DE7">
              <w:rPr>
                <w:rFonts w:ascii="Times New Roman" w:eastAsia="Times New Roman" w:hAnsi="Times New Roman" w:cs="Times New Roman"/>
                <w:kern w:val="0"/>
                <w14:ligatures w14:val="none"/>
              </w:rPr>
              <w:t>/CSR</w:t>
            </w:r>
          </w:p>
        </w:tc>
        <w:tc>
          <w:tcPr>
            <w:tcW w:w="6492" w:type="dxa"/>
          </w:tcPr>
          <w:p w14:paraId="448B4835" w14:textId="7238CA67" w:rsidR="009A5B1F" w:rsidRDefault="00E07DE7" w:rsidP="006E53DA">
            <w:pPr>
              <w:spacing w:before="100" w:beforeAutospacing="1" w:after="100" w:afterAutospacing="1"/>
              <w:rPr>
                <w:rFonts w:ascii="Times New Roman" w:eastAsia="Times New Roman" w:hAnsi="Times New Roman" w:cs="Times New Roman"/>
                <w:kern w:val="0"/>
                <w14:ligatures w14:val="none"/>
              </w:rPr>
            </w:pPr>
            <w:r w:rsidRPr="00E07DE7">
              <w:rPr>
                <w:rFonts w:ascii="Times New Roman" w:eastAsia="Times New Roman" w:hAnsi="Times New Roman" w:cs="Times New Roman"/>
                <w:kern w:val="0"/>
                <w14:ligatures w14:val="none"/>
              </w:rPr>
              <w:t>Financial inclusion, rural access, education programs</w:t>
            </w:r>
          </w:p>
        </w:tc>
      </w:tr>
    </w:tbl>
    <w:p w14:paraId="31447464" w14:textId="0FE6AB85" w:rsidR="006E53DA" w:rsidRPr="00E07DE7" w:rsidRDefault="006E53DA" w:rsidP="006E53DA">
      <w:pPr>
        <w:spacing w:before="100" w:beforeAutospacing="1" w:after="100" w:afterAutospacing="1"/>
        <w:rPr>
          <w:rFonts w:ascii="Times New Roman" w:eastAsia="Times New Roman" w:hAnsi="Times New Roman" w:cs="Times New Roman"/>
          <w:b/>
          <w:bCs/>
          <w:kern w:val="0"/>
          <w:sz w:val="32"/>
          <w:szCs w:val="32"/>
          <w:u w:val="single"/>
          <w14:ligatures w14:val="none"/>
        </w:rPr>
      </w:pPr>
      <w:r w:rsidRPr="00E07DE7">
        <w:rPr>
          <w:rFonts w:ascii="Times New Roman" w:eastAsia="Times New Roman" w:hAnsi="Times New Roman" w:cs="Times New Roman"/>
          <w:b/>
          <w:bCs/>
          <w:kern w:val="0"/>
          <w:sz w:val="32"/>
          <w:szCs w:val="32"/>
          <w:u w:val="single"/>
          <w14:ligatures w14:val="none"/>
        </w:rPr>
        <w:t>CASA Deposit Growth and Impact from Sarawak</w:t>
      </w:r>
    </w:p>
    <w:p w14:paraId="2A31EFD4"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CASA growth in 2024 and into 2025 is directly linked to its Sarawak expansion and stakeholder dynamics. The CASA ratio rose from 26.7% in 2023 to over 30% by mid-2025, beating internal targets and setting the stage for further growth as more government and civil service payrolls are channelled through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w:t>
      </w:r>
    </w:p>
    <w:p w14:paraId="58CA6724"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lastRenderedPageBreak/>
        <w:t>Key factors contributing to this uptrend:</w:t>
      </w:r>
    </w:p>
    <w:p w14:paraId="67E3A2B9" w14:textId="1F4EBB8D" w:rsidR="006E53DA" w:rsidRPr="00225B5A" w:rsidRDefault="006E53DA" w:rsidP="006E53DA">
      <w:pPr>
        <w:numPr>
          <w:ilvl w:val="0"/>
          <w:numId w:val="10"/>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Injecting institutional and payroll flows from Sarawak government and state-linked companies</w:t>
      </w:r>
      <w:r w:rsidR="00E07DE7">
        <w:rPr>
          <w:rFonts w:ascii="Times New Roman" w:eastAsia="Times New Roman" w:hAnsi="Times New Roman" w:cs="Times New Roman"/>
          <w:b/>
          <w:bCs/>
          <w:kern w:val="0"/>
          <w14:ligatures w14:val="none"/>
        </w:rPr>
        <w:br/>
      </w:r>
    </w:p>
    <w:p w14:paraId="22E67A76" w14:textId="2A7DC679" w:rsidR="006E53DA" w:rsidRPr="00225B5A" w:rsidRDefault="006E53DA" w:rsidP="006E53DA">
      <w:pPr>
        <w:numPr>
          <w:ilvl w:val="0"/>
          <w:numId w:val="10"/>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Attracting Sarawakian SME and retail deposits via targeted community banking</w:t>
      </w:r>
      <w:r w:rsidR="00E07DE7">
        <w:rPr>
          <w:rFonts w:ascii="Times New Roman" w:eastAsia="Times New Roman" w:hAnsi="Times New Roman" w:cs="Times New Roman"/>
          <w:b/>
          <w:bCs/>
          <w:kern w:val="0"/>
          <w14:ligatures w14:val="none"/>
        </w:rPr>
        <w:br/>
      </w:r>
    </w:p>
    <w:p w14:paraId="7EF4BFE1" w14:textId="77777777" w:rsidR="006E53DA" w:rsidRPr="00225B5A" w:rsidRDefault="006E53DA" w:rsidP="006E53DA">
      <w:pPr>
        <w:numPr>
          <w:ilvl w:val="0"/>
          <w:numId w:val="10"/>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Deepening corporate relationships tied to state infrastructure and procurement projects</w:t>
      </w:r>
    </w:p>
    <w:p w14:paraId="0E7211BA"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Cost of funds is expected to decrease nominally (estimated 3 basis points per RM1 billion fresh CASA injection), with direct positive impact on net interest margin and group return on equity, reinforcing </w:t>
      </w: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funding competitiveness.</w:t>
      </w:r>
    </w:p>
    <w:p w14:paraId="491ED121" w14:textId="77777777" w:rsidR="006E53DA" w:rsidRPr="00E07DE7" w:rsidRDefault="006E53DA" w:rsidP="006E53DA">
      <w:pPr>
        <w:spacing w:before="100" w:beforeAutospacing="1" w:after="100" w:afterAutospacing="1"/>
        <w:rPr>
          <w:rFonts w:ascii="Times New Roman" w:eastAsia="Times New Roman" w:hAnsi="Times New Roman" w:cs="Times New Roman"/>
          <w:b/>
          <w:bCs/>
          <w:kern w:val="0"/>
          <w:sz w:val="32"/>
          <w:szCs w:val="32"/>
          <w:u w:val="single"/>
          <w14:ligatures w14:val="none"/>
        </w:rPr>
      </w:pPr>
      <w:r w:rsidRPr="00E07DE7">
        <w:rPr>
          <w:rFonts w:ascii="Times New Roman" w:eastAsia="Times New Roman" w:hAnsi="Times New Roman" w:cs="Times New Roman"/>
          <w:b/>
          <w:bCs/>
          <w:kern w:val="0"/>
          <w:sz w:val="32"/>
          <w:szCs w:val="32"/>
          <w:u w:val="single"/>
          <w14:ligatures w14:val="none"/>
        </w:rPr>
        <w:t>Alignment with SCSDU and Sarawak Digitalisation Initiatives</w:t>
      </w:r>
    </w:p>
    <w:p w14:paraId="3E49C08C"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Sarawak Digitalisation Landscape</w:t>
      </w:r>
    </w:p>
    <w:p w14:paraId="2E6C815E"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The Sarawak Centre of Digitalisation and Urbanisation (SCSDU) has become a regional trailblazer, driving initiatives such as </w:t>
      </w:r>
      <w:proofErr w:type="spellStart"/>
      <w:r w:rsidRPr="00225B5A">
        <w:rPr>
          <w:rFonts w:ascii="Times New Roman" w:eastAsia="Times New Roman" w:hAnsi="Times New Roman" w:cs="Times New Roman"/>
          <w:kern w:val="0"/>
          <w14:ligatures w14:val="none"/>
        </w:rPr>
        <w:t>SarawakID</w:t>
      </w:r>
      <w:proofErr w:type="spellEnd"/>
      <w:r w:rsidRPr="00225B5A">
        <w:rPr>
          <w:rFonts w:ascii="Times New Roman" w:eastAsia="Times New Roman" w:hAnsi="Times New Roman" w:cs="Times New Roman"/>
          <w:kern w:val="0"/>
          <w14:ligatures w14:val="none"/>
        </w:rPr>
        <w:t xml:space="preserve"> digital identity, open data platforms (SDMS), conversational AI (Dayang chatbot), and cybersecurity standards across the state civil service. The 2025 GSMA APAC Digital Nation Award for </w:t>
      </w:r>
      <w:proofErr w:type="spellStart"/>
      <w:r w:rsidRPr="00225B5A">
        <w:rPr>
          <w:rFonts w:ascii="Times New Roman" w:eastAsia="Times New Roman" w:hAnsi="Times New Roman" w:cs="Times New Roman"/>
          <w:kern w:val="0"/>
          <w14:ligatures w14:val="none"/>
        </w:rPr>
        <w:t>SarawakID</w:t>
      </w:r>
      <w:proofErr w:type="spellEnd"/>
      <w:r w:rsidRPr="00225B5A">
        <w:rPr>
          <w:rFonts w:ascii="Times New Roman" w:eastAsia="Times New Roman" w:hAnsi="Times New Roman" w:cs="Times New Roman"/>
          <w:kern w:val="0"/>
          <w14:ligatures w14:val="none"/>
        </w:rPr>
        <w:t xml:space="preserve"> as “Best Social Media Impact Video” attests to Sarawak’s thought leadership in digital inclusion and governance.</w:t>
      </w:r>
    </w:p>
    <w:p w14:paraId="13ABCA11" w14:textId="77777777" w:rsidR="006E53DA" w:rsidRPr="00225B5A" w:rsidRDefault="006E53DA" w:rsidP="006E53DA">
      <w:pPr>
        <w:spacing w:before="100" w:beforeAutospacing="1" w:after="100" w:afterAutospacing="1"/>
        <w:rPr>
          <w:rFonts w:ascii="Times New Roman" w:eastAsia="Times New Roman" w:hAnsi="Times New Roman" w:cs="Times New Roman"/>
          <w:b/>
          <w:bCs/>
          <w:kern w:val="0"/>
          <w:u w:val="single"/>
          <w14:ligatures w14:val="none"/>
        </w:rPr>
      </w:pPr>
      <w:r w:rsidRPr="00225B5A">
        <w:rPr>
          <w:rFonts w:ascii="Times New Roman" w:eastAsia="Times New Roman" w:hAnsi="Times New Roman" w:cs="Times New Roman"/>
          <w:b/>
          <w:bCs/>
          <w:kern w:val="0"/>
          <w:u w:val="single"/>
          <w14:ligatures w14:val="none"/>
        </w:rPr>
        <w:t>Collaboration and Support</w:t>
      </w:r>
    </w:p>
    <w:p w14:paraId="4073BCA0"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Bank’s AX28 plan aligns closely with the SCSDU’s ambitions:</w:t>
      </w:r>
    </w:p>
    <w:p w14:paraId="331826C9" w14:textId="5754144E" w:rsidR="006E53DA" w:rsidRPr="00225B5A" w:rsidRDefault="006E53DA" w:rsidP="006E53DA">
      <w:pPr>
        <w:numPr>
          <w:ilvl w:val="0"/>
          <w:numId w:val="11"/>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Digitalisation of Financial Services</w:t>
      </w:r>
      <w:r w:rsidRPr="00225B5A">
        <w:rPr>
          <w:rFonts w:ascii="Times New Roman" w:eastAsia="Times New Roman" w:hAnsi="Times New Roman" w:cs="Times New Roman"/>
          <w:kern w:val="0"/>
          <w14:ligatures w14:val="none"/>
        </w:rPr>
        <w:t>: Branches in digital precincts (</w:t>
      </w:r>
      <w:proofErr w:type="spellStart"/>
      <w:r w:rsidRPr="00225B5A">
        <w:rPr>
          <w:rFonts w:ascii="Times New Roman" w:eastAsia="Times New Roman" w:hAnsi="Times New Roman" w:cs="Times New Roman"/>
          <w:kern w:val="0"/>
          <w14:ligatures w14:val="none"/>
        </w:rPr>
        <w:t>Saradise</w:t>
      </w:r>
      <w:proofErr w:type="spellEnd"/>
      <w:r w:rsidRPr="00225B5A">
        <w:rPr>
          <w:rFonts w:ascii="Times New Roman" w:eastAsia="Times New Roman" w:hAnsi="Times New Roman" w:cs="Times New Roman"/>
          <w:kern w:val="0"/>
          <w14:ligatures w14:val="none"/>
        </w:rPr>
        <w:t xml:space="preserve">, </w:t>
      </w:r>
      <w:proofErr w:type="spellStart"/>
      <w:r w:rsidRPr="00225B5A">
        <w:rPr>
          <w:rFonts w:ascii="Times New Roman" w:eastAsia="Times New Roman" w:hAnsi="Times New Roman" w:cs="Times New Roman"/>
          <w:kern w:val="0"/>
          <w14:ligatures w14:val="none"/>
        </w:rPr>
        <w:t>iCOM</w:t>
      </w:r>
      <w:proofErr w:type="spellEnd"/>
      <w:r w:rsidRPr="00225B5A">
        <w:rPr>
          <w:rFonts w:ascii="Times New Roman" w:eastAsia="Times New Roman" w:hAnsi="Times New Roman" w:cs="Times New Roman"/>
          <w:kern w:val="0"/>
          <w14:ligatures w14:val="none"/>
        </w:rPr>
        <w:t xml:space="preserve"> Square, Hikmah Exchange) are positioned to support government and citizen services.</w:t>
      </w:r>
      <w:r w:rsidR="001D37CC">
        <w:rPr>
          <w:rFonts w:ascii="Times New Roman" w:eastAsia="Times New Roman" w:hAnsi="Times New Roman" w:cs="Times New Roman"/>
          <w:kern w:val="0"/>
          <w14:ligatures w14:val="none"/>
        </w:rPr>
        <w:br/>
      </w:r>
    </w:p>
    <w:p w14:paraId="4094ACA2" w14:textId="4F9BE52D" w:rsidR="006E53DA" w:rsidRPr="00225B5A" w:rsidRDefault="006E53DA" w:rsidP="006E53DA">
      <w:pPr>
        <w:numPr>
          <w:ilvl w:val="0"/>
          <w:numId w:val="11"/>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 xml:space="preserve">Integration with </w:t>
      </w:r>
      <w:proofErr w:type="spellStart"/>
      <w:r w:rsidRPr="00225B5A">
        <w:rPr>
          <w:rFonts w:ascii="Times New Roman" w:eastAsia="Times New Roman" w:hAnsi="Times New Roman" w:cs="Times New Roman"/>
          <w:b/>
          <w:bCs/>
          <w:kern w:val="0"/>
          <w14:ligatures w14:val="none"/>
        </w:rPr>
        <w:t>SarawakID</w:t>
      </w:r>
      <w:proofErr w:type="spellEnd"/>
      <w:r w:rsidRPr="00225B5A">
        <w:rPr>
          <w:rFonts w:ascii="Times New Roman" w:eastAsia="Times New Roman" w:hAnsi="Times New Roman" w:cs="Times New Roman"/>
          <w:kern w:val="0"/>
          <w14:ligatures w14:val="none"/>
        </w:rPr>
        <w:t xml:space="preserve">: </w:t>
      </w: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mobile and online platforms utilize multi-factor authentication and are designed with future compatibility for local digital identity schemes, supporting regional digital banking enrolment.</w:t>
      </w:r>
      <w:r w:rsidR="001D37CC">
        <w:rPr>
          <w:rFonts w:ascii="Times New Roman" w:eastAsia="Times New Roman" w:hAnsi="Times New Roman" w:cs="Times New Roman"/>
          <w:kern w:val="0"/>
          <w14:ligatures w14:val="none"/>
        </w:rPr>
        <w:br/>
      </w:r>
    </w:p>
    <w:p w14:paraId="22AFA4DC" w14:textId="2AB3DE51" w:rsidR="006E53DA" w:rsidRPr="00225B5A" w:rsidRDefault="006E53DA" w:rsidP="006E53DA">
      <w:pPr>
        <w:numPr>
          <w:ilvl w:val="0"/>
          <w:numId w:val="11"/>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AI and Data-Driven Innovations</w:t>
      </w:r>
      <w:r w:rsidRPr="00225B5A">
        <w:rPr>
          <w:rFonts w:ascii="Times New Roman" w:eastAsia="Times New Roman" w:hAnsi="Times New Roman" w:cs="Times New Roman"/>
          <w:kern w:val="0"/>
          <w14:ligatures w14:val="none"/>
        </w:rPr>
        <w:t xml:space="preserve">: </w:t>
      </w: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CRM, Quantum, and RPA platforms not only digitise customer interactions but also enable future collaborations as Sarawak pushes for 100% end-to-end digital government services.</w:t>
      </w:r>
      <w:r w:rsidR="001D37CC">
        <w:rPr>
          <w:rFonts w:ascii="Times New Roman" w:eastAsia="Times New Roman" w:hAnsi="Times New Roman" w:cs="Times New Roman"/>
          <w:kern w:val="0"/>
          <w14:ligatures w14:val="none"/>
        </w:rPr>
        <w:br/>
      </w:r>
    </w:p>
    <w:p w14:paraId="475455E0" w14:textId="77777777" w:rsidR="006E53DA" w:rsidRPr="00225B5A" w:rsidRDefault="006E53DA" w:rsidP="006E53DA">
      <w:pPr>
        <w:numPr>
          <w:ilvl w:val="0"/>
          <w:numId w:val="11"/>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Support for SME “Digital Mall” and capacity-building programs</w:t>
      </w:r>
      <w:r w:rsidRPr="00225B5A">
        <w:rPr>
          <w:rFonts w:ascii="Times New Roman" w:eastAsia="Times New Roman" w:hAnsi="Times New Roman" w:cs="Times New Roman"/>
          <w:kern w:val="0"/>
          <w14:ligatures w14:val="none"/>
        </w:rPr>
        <w:t xml:space="preserve">: Via MOU partnerships with SDEC and local chambers (e.g., Dewan </w:t>
      </w:r>
      <w:proofErr w:type="spellStart"/>
      <w:r w:rsidRPr="00225B5A">
        <w:rPr>
          <w:rFonts w:ascii="Times New Roman" w:eastAsia="Times New Roman" w:hAnsi="Times New Roman" w:cs="Times New Roman"/>
          <w:kern w:val="0"/>
          <w14:ligatures w14:val="none"/>
        </w:rPr>
        <w:t>Usahawan</w:t>
      </w:r>
      <w:proofErr w:type="spellEnd"/>
      <w:r w:rsidRPr="00225B5A">
        <w:rPr>
          <w:rFonts w:ascii="Times New Roman" w:eastAsia="Times New Roman" w:hAnsi="Times New Roman" w:cs="Times New Roman"/>
          <w:kern w:val="0"/>
          <w14:ligatures w14:val="none"/>
        </w:rPr>
        <w:t xml:space="preserve"> Bumiputera Sarawak),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provides both digital banking solutions (AFFINMAX, </w:t>
      </w:r>
      <w:proofErr w:type="spellStart"/>
      <w:r w:rsidRPr="00225B5A">
        <w:rPr>
          <w:rFonts w:ascii="Times New Roman" w:eastAsia="Times New Roman" w:hAnsi="Times New Roman" w:cs="Times New Roman"/>
          <w:kern w:val="0"/>
          <w14:ligatures w14:val="none"/>
        </w:rPr>
        <w:t>AffinAlways</w:t>
      </w:r>
      <w:proofErr w:type="spellEnd"/>
      <w:r w:rsidRPr="00225B5A">
        <w:rPr>
          <w:rFonts w:ascii="Times New Roman" w:eastAsia="Times New Roman" w:hAnsi="Times New Roman" w:cs="Times New Roman"/>
          <w:kern w:val="0"/>
          <w14:ligatures w14:val="none"/>
        </w:rPr>
        <w:t>) and advisory/events (</w:t>
      </w:r>
      <w:proofErr w:type="spellStart"/>
      <w:r w:rsidRPr="00225B5A">
        <w:rPr>
          <w:rFonts w:ascii="Times New Roman" w:eastAsia="Times New Roman" w:hAnsi="Times New Roman" w:cs="Times New Roman"/>
          <w:kern w:val="0"/>
          <w14:ligatures w14:val="none"/>
        </w:rPr>
        <w:t>BizChat</w:t>
      </w:r>
      <w:proofErr w:type="spellEnd"/>
      <w:r w:rsidRPr="00225B5A">
        <w:rPr>
          <w:rFonts w:ascii="Times New Roman" w:eastAsia="Times New Roman" w:hAnsi="Times New Roman" w:cs="Times New Roman"/>
          <w:kern w:val="0"/>
          <w14:ligatures w14:val="none"/>
        </w:rPr>
        <w:t>, SME Colony app) to fast-track digital adoption for Sarawak SMEs.</w:t>
      </w:r>
    </w:p>
    <w:p w14:paraId="096F56EF" w14:textId="77777777" w:rsidR="006E53DA" w:rsidRPr="00225B5A" w:rsidRDefault="006E53DA" w:rsidP="006E53DA">
      <w:pPr>
        <w:spacing w:before="100" w:beforeAutospacing="1" w:after="100" w:afterAutospacing="1"/>
        <w:rPr>
          <w:rFonts w:ascii="Times New Roman" w:eastAsia="Times New Roman" w:hAnsi="Times New Roman" w:cs="Times New Roman"/>
          <w:b/>
          <w:bCs/>
          <w:kern w:val="0"/>
          <w:u w:val="single"/>
          <w14:ligatures w14:val="none"/>
        </w:rPr>
      </w:pPr>
      <w:proofErr w:type="spellStart"/>
      <w:r w:rsidRPr="00225B5A">
        <w:rPr>
          <w:rFonts w:ascii="Times New Roman" w:eastAsia="Times New Roman" w:hAnsi="Times New Roman" w:cs="Times New Roman"/>
          <w:b/>
          <w:bCs/>
          <w:kern w:val="0"/>
          <w:u w:val="single"/>
          <w14:ligatures w14:val="none"/>
        </w:rPr>
        <w:t>SarawakID</w:t>
      </w:r>
      <w:proofErr w:type="spellEnd"/>
      <w:r w:rsidRPr="00225B5A">
        <w:rPr>
          <w:rFonts w:ascii="Times New Roman" w:eastAsia="Times New Roman" w:hAnsi="Times New Roman" w:cs="Times New Roman"/>
          <w:b/>
          <w:bCs/>
          <w:kern w:val="0"/>
          <w:u w:val="single"/>
          <w14:ligatures w14:val="none"/>
        </w:rPr>
        <w:t xml:space="preserve"> and Regional Digital Platforms</w:t>
      </w:r>
    </w:p>
    <w:p w14:paraId="0F66B929"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kern w:val="0"/>
          <w14:ligatures w14:val="none"/>
        </w:rPr>
        <w:t>SarawakID</w:t>
      </w:r>
      <w:proofErr w:type="spellEnd"/>
      <w:r w:rsidRPr="00225B5A">
        <w:rPr>
          <w:rFonts w:ascii="Times New Roman" w:eastAsia="Times New Roman" w:hAnsi="Times New Roman" w:cs="Times New Roman"/>
          <w:kern w:val="0"/>
          <w14:ligatures w14:val="none"/>
        </w:rPr>
        <w:t xml:space="preserve">, the digital identity program, is now a widely adopted platform for government, health, utility, and financial services access—recently receiving regional accolades from GSMA.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Bank’s platforms have been developed for compatibility, supporting secure, authenticated logins, and laying the groundwork for integration with local e-wallets (</w:t>
      </w:r>
      <w:proofErr w:type="spellStart"/>
      <w:r w:rsidRPr="00225B5A">
        <w:rPr>
          <w:rFonts w:ascii="Times New Roman" w:eastAsia="Times New Roman" w:hAnsi="Times New Roman" w:cs="Times New Roman"/>
          <w:kern w:val="0"/>
          <w14:ligatures w14:val="none"/>
        </w:rPr>
        <w:t>SPay</w:t>
      </w:r>
      <w:proofErr w:type="spellEnd"/>
      <w:r w:rsidRPr="00225B5A">
        <w:rPr>
          <w:rFonts w:ascii="Times New Roman" w:eastAsia="Times New Roman" w:hAnsi="Times New Roman" w:cs="Times New Roman"/>
          <w:kern w:val="0"/>
          <w14:ligatures w14:val="none"/>
        </w:rPr>
        <w:t>), public sector portals, and open-data ecosystems.</w:t>
      </w:r>
    </w:p>
    <w:p w14:paraId="5E3B1CF1" w14:textId="77777777" w:rsidR="001D37CC" w:rsidRDefault="006E53DA" w:rsidP="006E53DA">
      <w:pPr>
        <w:spacing w:before="100" w:beforeAutospacing="1" w:after="100" w:afterAutospacing="1"/>
        <w:rPr>
          <w:rFonts w:ascii="Times New Roman" w:eastAsia="Times New Roman" w:hAnsi="Times New Roman" w:cs="Times New Roman"/>
          <w:b/>
          <w:bCs/>
          <w:kern w:val="0"/>
          <w:u w:val="single"/>
          <w14:ligatures w14:val="none"/>
        </w:rPr>
      </w:pPr>
      <w:r w:rsidRPr="00225B5A">
        <w:rPr>
          <w:rFonts w:ascii="Times New Roman" w:eastAsia="Times New Roman" w:hAnsi="Times New Roman" w:cs="Times New Roman"/>
          <w:kern w:val="0"/>
          <w14:ligatures w14:val="none"/>
        </w:rPr>
        <w:t xml:space="preserve">This integration will only deepen as Malaysia’s public-private digital strategies focus on seamless citizen-to-business connectivity, secure transactions, and financial inclusion—objectives aligned with both </w:t>
      </w: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and SCSDU’s roadmaps.</w:t>
      </w:r>
      <w:r w:rsidR="001D37CC">
        <w:rPr>
          <w:rFonts w:ascii="Times New Roman" w:eastAsia="Times New Roman" w:hAnsi="Times New Roman" w:cs="Times New Roman"/>
          <w:kern w:val="0"/>
          <w14:ligatures w14:val="none"/>
        </w:rPr>
        <w:br/>
      </w:r>
    </w:p>
    <w:p w14:paraId="45A4597D" w14:textId="77777777" w:rsidR="001D37CC" w:rsidRDefault="001D37CC" w:rsidP="006E53DA">
      <w:pPr>
        <w:spacing w:before="100" w:beforeAutospacing="1" w:after="100" w:afterAutospacing="1"/>
        <w:rPr>
          <w:rFonts w:ascii="Times New Roman" w:eastAsia="Times New Roman" w:hAnsi="Times New Roman" w:cs="Times New Roman"/>
          <w:b/>
          <w:bCs/>
          <w:kern w:val="0"/>
          <w:u w:val="single"/>
          <w14:ligatures w14:val="none"/>
        </w:rPr>
      </w:pPr>
    </w:p>
    <w:p w14:paraId="35DA7DAC" w14:textId="1CD22A10" w:rsidR="006E53DA" w:rsidRPr="00225B5A" w:rsidRDefault="006E53DA" w:rsidP="006E53DA">
      <w:pPr>
        <w:spacing w:before="100" w:beforeAutospacing="1" w:after="100" w:afterAutospacing="1"/>
        <w:rPr>
          <w:rFonts w:ascii="Times New Roman" w:eastAsia="Times New Roman" w:hAnsi="Times New Roman" w:cs="Times New Roman"/>
          <w:b/>
          <w:bCs/>
          <w:kern w:val="0"/>
          <w:u w:val="single"/>
          <w14:ligatures w14:val="none"/>
        </w:rPr>
      </w:pPr>
      <w:r w:rsidRPr="00225B5A">
        <w:rPr>
          <w:rFonts w:ascii="Times New Roman" w:eastAsia="Times New Roman" w:hAnsi="Times New Roman" w:cs="Times New Roman"/>
          <w:b/>
          <w:bCs/>
          <w:kern w:val="0"/>
          <w:u w:val="single"/>
          <w14:ligatures w14:val="none"/>
        </w:rPr>
        <w:lastRenderedPageBreak/>
        <w:t>SME Development Initiatives and Green Finance in Sarawak</w:t>
      </w:r>
    </w:p>
    <w:p w14:paraId="1A13F672"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commitment to regional SME development in Sarawak is evidenced by a constellation of initiatives:</w:t>
      </w:r>
    </w:p>
    <w:p w14:paraId="12E1EE9A" w14:textId="5F246CBF" w:rsidR="001D37CC" w:rsidRPr="001D37CC" w:rsidRDefault="006E53DA" w:rsidP="001D37CC">
      <w:pPr>
        <w:numPr>
          <w:ilvl w:val="0"/>
          <w:numId w:val="12"/>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 xml:space="preserve">SME </w:t>
      </w:r>
      <w:proofErr w:type="spellStart"/>
      <w:r w:rsidRPr="00225B5A">
        <w:rPr>
          <w:rFonts w:ascii="Times New Roman" w:eastAsia="Times New Roman" w:hAnsi="Times New Roman" w:cs="Times New Roman"/>
          <w:b/>
          <w:bCs/>
          <w:kern w:val="0"/>
          <w14:ligatures w14:val="none"/>
        </w:rPr>
        <w:t>BizChat</w:t>
      </w:r>
      <w:proofErr w:type="spellEnd"/>
      <w:r w:rsidRPr="00225B5A">
        <w:rPr>
          <w:rFonts w:ascii="Times New Roman" w:eastAsia="Times New Roman" w:hAnsi="Times New Roman" w:cs="Times New Roman"/>
          <w:kern w:val="0"/>
          <w14:ligatures w14:val="none"/>
        </w:rPr>
        <w:t xml:space="preserve">: A flagship event series in Sarawak empowering SMEs to embrace sustainability and digital transformation, offering practical ESG workshops, AI integration forums, and panel discussions with state agencies and local business incubators. </w:t>
      </w:r>
      <w:proofErr w:type="spellStart"/>
      <w:r w:rsidRPr="00225B5A">
        <w:rPr>
          <w:rFonts w:ascii="Times New Roman" w:eastAsia="Times New Roman" w:hAnsi="Times New Roman" w:cs="Times New Roman"/>
          <w:kern w:val="0"/>
          <w14:ligatures w14:val="none"/>
        </w:rPr>
        <w:t>BizChat</w:t>
      </w:r>
      <w:proofErr w:type="spellEnd"/>
      <w:r w:rsidRPr="00225B5A">
        <w:rPr>
          <w:rFonts w:ascii="Times New Roman" w:eastAsia="Times New Roman" w:hAnsi="Times New Roman" w:cs="Times New Roman"/>
          <w:kern w:val="0"/>
          <w14:ligatures w14:val="none"/>
        </w:rPr>
        <w:t xml:space="preserve"> is not only an event but a platform for cross-sector learning and development.</w:t>
      </w:r>
      <w:r w:rsidR="001D37CC">
        <w:rPr>
          <w:rFonts w:ascii="Times New Roman" w:eastAsia="Times New Roman" w:hAnsi="Times New Roman" w:cs="Times New Roman"/>
          <w:kern w:val="0"/>
          <w14:ligatures w14:val="none"/>
        </w:rPr>
        <w:br/>
      </w:r>
    </w:p>
    <w:p w14:paraId="210EE999" w14:textId="136CBD05" w:rsidR="006E53DA" w:rsidRPr="00225B5A" w:rsidRDefault="006E53DA" w:rsidP="006E53DA">
      <w:pPr>
        <w:numPr>
          <w:ilvl w:val="0"/>
          <w:numId w:val="12"/>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MOUs and ESG Programs</w:t>
      </w:r>
      <w:r w:rsidRPr="00225B5A">
        <w:rPr>
          <w:rFonts w:ascii="Times New Roman" w:eastAsia="Times New Roman" w:hAnsi="Times New Roman" w:cs="Times New Roman"/>
          <w:kern w:val="0"/>
          <w14:ligatures w14:val="none"/>
        </w:rPr>
        <w:t xml:space="preserve">: Notably, a Greenhouse Gases Implementer Programme (with </w:t>
      </w:r>
      <w:proofErr w:type="spellStart"/>
      <w:r w:rsidRPr="00225B5A">
        <w:rPr>
          <w:rFonts w:ascii="Times New Roman" w:eastAsia="Times New Roman" w:hAnsi="Times New Roman" w:cs="Times New Roman"/>
          <w:kern w:val="0"/>
          <w14:ligatures w14:val="none"/>
        </w:rPr>
        <w:t>Chemsain</w:t>
      </w:r>
      <w:proofErr w:type="spellEnd"/>
      <w:r w:rsidRPr="00225B5A">
        <w:rPr>
          <w:rFonts w:ascii="Times New Roman" w:eastAsia="Times New Roman" w:hAnsi="Times New Roman" w:cs="Times New Roman"/>
          <w:kern w:val="0"/>
          <w14:ligatures w14:val="none"/>
        </w:rPr>
        <w:t xml:space="preserve"> Sustainability Sdn Bhd and TÜV SÜD) helps SMEs attain international sustainability certification (ISO 14064-1 and 2 compliance), with support from Credit Guarantee Corporation Malaysia (CGC).</w:t>
      </w:r>
      <w:r w:rsidR="001D37CC">
        <w:rPr>
          <w:rFonts w:ascii="Times New Roman" w:eastAsia="Times New Roman" w:hAnsi="Times New Roman" w:cs="Times New Roman"/>
          <w:kern w:val="0"/>
          <w14:ligatures w14:val="none"/>
        </w:rPr>
        <w:br/>
      </w:r>
    </w:p>
    <w:p w14:paraId="54244F20" w14:textId="77777777" w:rsidR="006E53DA" w:rsidRPr="00225B5A" w:rsidRDefault="006E53DA" w:rsidP="006E53DA">
      <w:pPr>
        <w:numPr>
          <w:ilvl w:val="0"/>
          <w:numId w:val="12"/>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Credit, Guarantee, and Start-up Programs</w:t>
      </w:r>
      <w:r w:rsidRPr="00225B5A">
        <w:rPr>
          <w:rFonts w:ascii="Times New Roman" w:eastAsia="Times New Roman" w:hAnsi="Times New Roman" w:cs="Times New Roman"/>
          <w:kern w:val="0"/>
          <w14:ligatures w14:val="none"/>
        </w:rPr>
        <w:t xml:space="preserve">: The 2025 MoU with CGC commits RM500 million to MSMEs and mid-tier companies in East Malaysia—mainly Sarawak and Sabah—via guarantee-backed financing, </w:t>
      </w:r>
      <w:proofErr w:type="spellStart"/>
      <w:r w:rsidRPr="00225B5A">
        <w:rPr>
          <w:rFonts w:ascii="Times New Roman" w:eastAsia="Times New Roman" w:hAnsi="Times New Roman" w:cs="Times New Roman"/>
          <w:kern w:val="0"/>
          <w14:ligatures w14:val="none"/>
        </w:rPr>
        <w:t>BizDana-i</w:t>
      </w:r>
      <w:proofErr w:type="spellEnd"/>
      <w:r w:rsidRPr="00225B5A">
        <w:rPr>
          <w:rFonts w:ascii="Times New Roman" w:eastAsia="Times New Roman" w:hAnsi="Times New Roman" w:cs="Times New Roman"/>
          <w:kern w:val="0"/>
          <w14:ligatures w14:val="none"/>
        </w:rPr>
        <w:t xml:space="preserve"> start-up schemes, </w:t>
      </w:r>
      <w:proofErr w:type="spellStart"/>
      <w:r w:rsidRPr="00225B5A">
        <w:rPr>
          <w:rFonts w:ascii="Times New Roman" w:eastAsia="Times New Roman" w:hAnsi="Times New Roman" w:cs="Times New Roman"/>
          <w:kern w:val="0"/>
          <w14:ligatures w14:val="none"/>
        </w:rPr>
        <w:t>BizJamin</w:t>
      </w:r>
      <w:proofErr w:type="spellEnd"/>
      <w:r w:rsidRPr="00225B5A">
        <w:rPr>
          <w:rFonts w:ascii="Times New Roman" w:eastAsia="Times New Roman" w:hAnsi="Times New Roman" w:cs="Times New Roman"/>
          <w:kern w:val="0"/>
          <w14:ligatures w14:val="none"/>
        </w:rPr>
        <w:t xml:space="preserve"> for established firms, and low-carbon transition funds. The goal is to bridge funding gaps and accelerate green, digital, and sectoral entrepreneurship in under-served markets.</w:t>
      </w:r>
    </w:p>
    <w:p w14:paraId="0FFC4F7A"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Regional Bank Empowerment:</w:t>
      </w:r>
      <w:r w:rsidRPr="00225B5A">
        <w:rPr>
          <w:rFonts w:ascii="Times New Roman" w:eastAsia="Times New Roman" w:hAnsi="Times New Roman" w:cs="Times New Roman"/>
          <w:kern w:val="0"/>
          <w14:ligatures w14:val="none"/>
        </w:rPr>
        <w:t xml:space="preserve"> Sarawak’s leadership has publicly encouraged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to localize loan approval authorities, further accelerating credit disbursement and finance access for rural and urban SMEs alike.</w:t>
      </w:r>
    </w:p>
    <w:p w14:paraId="5D81AE6C" w14:textId="77777777" w:rsidR="006E53DA" w:rsidRPr="001D37CC" w:rsidRDefault="006E53DA" w:rsidP="006E53DA">
      <w:pPr>
        <w:spacing w:before="100" w:beforeAutospacing="1" w:after="100" w:afterAutospacing="1"/>
        <w:rPr>
          <w:rFonts w:ascii="Times New Roman" w:eastAsia="Times New Roman" w:hAnsi="Times New Roman" w:cs="Times New Roman"/>
          <w:b/>
          <w:bCs/>
          <w:kern w:val="0"/>
          <w:sz w:val="28"/>
          <w:szCs w:val="28"/>
          <w:u w:val="single"/>
          <w14:ligatures w14:val="none"/>
        </w:rPr>
      </w:pPr>
      <w:r w:rsidRPr="001D37CC">
        <w:rPr>
          <w:rFonts w:ascii="Times New Roman" w:eastAsia="Times New Roman" w:hAnsi="Times New Roman" w:cs="Times New Roman"/>
          <w:b/>
          <w:bCs/>
          <w:kern w:val="0"/>
          <w:sz w:val="28"/>
          <w:szCs w:val="28"/>
          <w:u w:val="single"/>
          <w14:ligatures w14:val="none"/>
        </w:rPr>
        <w:t>Infrastructure Financing Projects in Sarawak</w:t>
      </w:r>
    </w:p>
    <w:p w14:paraId="530D3A6D"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Bank is becoming a partner of choice for major infrastructure initiatives in Sarawak, thanks to both its strategic shareholder structure and readiness to fund high-impact projects:</w:t>
      </w:r>
    </w:p>
    <w:p w14:paraId="3D875598" w14:textId="0E7F9A90" w:rsidR="006E53DA" w:rsidRPr="00225B5A" w:rsidRDefault="006E53DA" w:rsidP="006E53DA">
      <w:pPr>
        <w:numPr>
          <w:ilvl w:val="0"/>
          <w:numId w:val="13"/>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Hydrogen Power Plant in Miri</w:t>
      </w:r>
      <w:r w:rsidRPr="00225B5A">
        <w:rPr>
          <w:rFonts w:ascii="Times New Roman" w:eastAsia="Times New Roman" w:hAnsi="Times New Roman" w:cs="Times New Roman"/>
          <w:kern w:val="0"/>
          <w14:ligatures w14:val="none"/>
        </w:rPr>
        <w:t>: A flagship project developed with Mitsubishi Heavy Industries, with operations scheduled for end-2027, positioning Sarawak as a green energy leader in ASEAN.</w:t>
      </w:r>
      <w:r w:rsidR="001D37CC">
        <w:rPr>
          <w:rFonts w:ascii="Times New Roman" w:eastAsia="Times New Roman" w:hAnsi="Times New Roman" w:cs="Times New Roman"/>
          <w:kern w:val="0"/>
          <w14:ligatures w14:val="none"/>
        </w:rPr>
        <w:br/>
      </w:r>
    </w:p>
    <w:p w14:paraId="0BEB7493" w14:textId="505944CD" w:rsidR="006E53DA" w:rsidRPr="00225B5A" w:rsidRDefault="006E53DA" w:rsidP="006E53DA">
      <w:pPr>
        <w:numPr>
          <w:ilvl w:val="0"/>
          <w:numId w:val="13"/>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Coastal Road Network, New Airport, Deep-Sea Port</w:t>
      </w:r>
      <w:r w:rsidRPr="00225B5A">
        <w:rPr>
          <w:rFonts w:ascii="Times New Roman" w:eastAsia="Times New Roman" w:hAnsi="Times New Roman" w:cs="Times New Roman"/>
          <w:kern w:val="0"/>
          <w14:ligatures w14:val="none"/>
        </w:rPr>
        <w:t xml:space="preserve">: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is a likely co-financier for these transformative projects, injecting loan growth and fee-based advisory income.</w:t>
      </w:r>
      <w:r w:rsidR="001D37CC">
        <w:rPr>
          <w:rFonts w:ascii="Times New Roman" w:eastAsia="Times New Roman" w:hAnsi="Times New Roman" w:cs="Times New Roman"/>
          <w:kern w:val="0"/>
          <w14:ligatures w14:val="none"/>
        </w:rPr>
        <w:br/>
      </w:r>
    </w:p>
    <w:p w14:paraId="62E3E266" w14:textId="0BB1590C" w:rsidR="006E53DA" w:rsidRPr="00225B5A" w:rsidRDefault="006E53DA" w:rsidP="006E53DA">
      <w:pPr>
        <w:numPr>
          <w:ilvl w:val="0"/>
          <w:numId w:val="13"/>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Smart City and Digital Infrastructure</w:t>
      </w:r>
      <w:r w:rsidRPr="00225B5A">
        <w:rPr>
          <w:rFonts w:ascii="Times New Roman" w:eastAsia="Times New Roman" w:hAnsi="Times New Roman" w:cs="Times New Roman"/>
          <w:kern w:val="0"/>
          <w14:ligatures w14:val="none"/>
        </w:rPr>
        <w:t xml:space="preserve">: Financing is available for sustainable/ESG urbanization, including smart grids, data </w:t>
      </w:r>
      <w:proofErr w:type="spellStart"/>
      <w:r w:rsidRPr="00225B5A">
        <w:rPr>
          <w:rFonts w:ascii="Times New Roman" w:eastAsia="Times New Roman" w:hAnsi="Times New Roman" w:cs="Times New Roman"/>
          <w:kern w:val="0"/>
          <w14:ligatures w14:val="none"/>
        </w:rPr>
        <w:t>centers</w:t>
      </w:r>
      <w:proofErr w:type="spellEnd"/>
      <w:r w:rsidRPr="00225B5A">
        <w:rPr>
          <w:rFonts w:ascii="Times New Roman" w:eastAsia="Times New Roman" w:hAnsi="Times New Roman" w:cs="Times New Roman"/>
          <w:kern w:val="0"/>
          <w14:ligatures w14:val="none"/>
        </w:rPr>
        <w:t xml:space="preserve">, solar retrofits for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branches, and public-private partnership models supporting PCDS 2030’s digital transformation.</w:t>
      </w:r>
      <w:r w:rsidR="001D37CC">
        <w:rPr>
          <w:rFonts w:ascii="Times New Roman" w:eastAsia="Times New Roman" w:hAnsi="Times New Roman" w:cs="Times New Roman"/>
          <w:kern w:val="0"/>
          <w14:ligatures w14:val="none"/>
        </w:rPr>
        <w:br/>
      </w:r>
    </w:p>
    <w:p w14:paraId="5B714955" w14:textId="77777777" w:rsidR="006E53DA" w:rsidRPr="00225B5A" w:rsidRDefault="006E53DA" w:rsidP="006E53DA">
      <w:pPr>
        <w:numPr>
          <w:ilvl w:val="0"/>
          <w:numId w:val="13"/>
        </w:num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b/>
          <w:bCs/>
          <w:kern w:val="0"/>
          <w14:ligatures w14:val="none"/>
        </w:rPr>
        <w:t>Agriculture, Manufacturing &amp; Palm Oil</w:t>
      </w:r>
      <w:r w:rsidRPr="00225B5A">
        <w:rPr>
          <w:rFonts w:ascii="Times New Roman" w:eastAsia="Times New Roman" w:hAnsi="Times New Roman" w:cs="Times New Roman"/>
          <w:kern w:val="0"/>
          <w14:ligatures w14:val="none"/>
        </w:rPr>
        <w:t>: Sector financing for new regional plants aligns with the state’s vision for job creation and export-led growth.</w:t>
      </w:r>
    </w:p>
    <w:p w14:paraId="24171966"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The revenue potential for these projects is substantial, with internal and sectoral analyses estimating over RM100 billion in project value across digital, aviation, healthcare, green energy, and logistics segments.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11"/>
        <w:gridCol w:w="66"/>
        <w:gridCol w:w="81"/>
      </w:tblGrid>
      <w:tr w:rsidR="006E53DA" w:rsidRPr="001D37CC" w14:paraId="09C9A441" w14:textId="77777777">
        <w:trPr>
          <w:tblHeader/>
          <w:tblCellSpacing w:w="15" w:type="dxa"/>
        </w:trPr>
        <w:tc>
          <w:tcPr>
            <w:tcW w:w="0" w:type="auto"/>
            <w:vAlign w:val="center"/>
            <w:hideMark/>
          </w:tcPr>
          <w:p w14:paraId="273155BC" w14:textId="41ADD6F4" w:rsidR="006E53DA" w:rsidRPr="001D37CC" w:rsidRDefault="006E53DA" w:rsidP="006E53DA">
            <w:pPr>
              <w:spacing w:before="100" w:beforeAutospacing="1" w:after="100" w:afterAutospacing="1"/>
              <w:rPr>
                <w:rFonts w:ascii="Times New Roman" w:eastAsia="Times New Roman" w:hAnsi="Times New Roman" w:cs="Times New Roman"/>
                <w:b/>
                <w:bCs/>
                <w:kern w:val="0"/>
                <w:sz w:val="28"/>
                <w:szCs w:val="28"/>
                <w14:ligatures w14:val="none"/>
              </w:rPr>
            </w:pPr>
            <w:bookmarkStart w:id="0" w:name="_Hlk211547035"/>
            <w:r w:rsidRPr="001D37CC">
              <w:rPr>
                <w:rFonts w:ascii="Times New Roman" w:eastAsia="Times New Roman" w:hAnsi="Times New Roman" w:cs="Times New Roman"/>
                <w:b/>
                <w:bCs/>
                <w:kern w:val="0"/>
                <w:sz w:val="28"/>
                <w:szCs w:val="28"/>
                <w14:ligatures w14:val="none"/>
              </w:rPr>
              <w:t xml:space="preserve">Summary Table: </w:t>
            </w:r>
            <w:proofErr w:type="spellStart"/>
            <w:r w:rsidRPr="001D37CC">
              <w:rPr>
                <w:rFonts w:ascii="Times New Roman" w:eastAsia="Times New Roman" w:hAnsi="Times New Roman" w:cs="Times New Roman"/>
                <w:b/>
                <w:bCs/>
                <w:kern w:val="0"/>
                <w:sz w:val="28"/>
                <w:szCs w:val="28"/>
                <w14:ligatures w14:val="none"/>
              </w:rPr>
              <w:t>Affin</w:t>
            </w:r>
            <w:proofErr w:type="spellEnd"/>
            <w:r w:rsidRPr="001D37CC">
              <w:rPr>
                <w:rFonts w:ascii="Times New Roman" w:eastAsia="Times New Roman" w:hAnsi="Times New Roman" w:cs="Times New Roman"/>
                <w:b/>
                <w:bCs/>
                <w:kern w:val="0"/>
                <w:sz w:val="28"/>
                <w:szCs w:val="28"/>
                <w14:ligatures w14:val="none"/>
              </w:rPr>
              <w:t xml:space="preserve"> Bank’s Key 2024–2025 Initiatives and Sarawak Focus</w:t>
            </w:r>
          </w:p>
        </w:tc>
        <w:tc>
          <w:tcPr>
            <w:tcW w:w="0" w:type="auto"/>
            <w:vAlign w:val="center"/>
            <w:hideMark/>
          </w:tcPr>
          <w:p w14:paraId="2AB2CFE9" w14:textId="77777777" w:rsidR="006E53DA" w:rsidRPr="001D37CC" w:rsidRDefault="006E53DA" w:rsidP="006E53DA">
            <w:pPr>
              <w:jc w:val="center"/>
              <w:rPr>
                <w:rFonts w:ascii="Times New Roman" w:eastAsia="Times New Roman" w:hAnsi="Times New Roman" w:cs="Times New Roman"/>
                <w:b/>
                <w:bCs/>
                <w:kern w:val="0"/>
                <w:sz w:val="28"/>
                <w:szCs w:val="28"/>
                <w14:ligatures w14:val="none"/>
              </w:rPr>
            </w:pPr>
          </w:p>
        </w:tc>
        <w:tc>
          <w:tcPr>
            <w:tcW w:w="0" w:type="auto"/>
            <w:vAlign w:val="center"/>
            <w:hideMark/>
          </w:tcPr>
          <w:p w14:paraId="28DEE37B" w14:textId="77777777" w:rsidR="006E53DA" w:rsidRPr="001D37CC" w:rsidRDefault="006E53DA" w:rsidP="006E53DA">
            <w:pPr>
              <w:jc w:val="center"/>
              <w:rPr>
                <w:rFonts w:ascii="Times New Roman" w:eastAsia="Times New Roman" w:hAnsi="Times New Roman" w:cs="Times New Roman"/>
                <w:b/>
                <w:bCs/>
                <w:kern w:val="0"/>
                <w:sz w:val="28"/>
                <w:szCs w:val="28"/>
                <w14:ligatures w14:val="none"/>
              </w:rPr>
            </w:pPr>
          </w:p>
        </w:tc>
      </w:tr>
      <w:tr w:rsidR="006E53DA" w:rsidRPr="00225B5A" w14:paraId="21265AC9" w14:textId="77777777">
        <w:trPr>
          <w:tblCellSpacing w:w="15" w:type="dxa"/>
        </w:trPr>
        <w:tc>
          <w:tcPr>
            <w:tcW w:w="0" w:type="auto"/>
            <w:vAlign w:val="center"/>
            <w:hideMark/>
          </w:tcPr>
          <w:p w14:paraId="17AEF86E" w14:textId="77777777" w:rsidR="006E53DA" w:rsidRPr="00225B5A" w:rsidRDefault="006E53DA" w:rsidP="006E53DA">
            <w:pPr>
              <w:jc w:val="center"/>
              <w:rPr>
                <w:rFonts w:ascii="Times New Roman" w:eastAsia="Times New Roman" w:hAnsi="Times New Roman" w:cs="Times New Roman"/>
                <w:kern w:val="0"/>
                <w14:ligatures w14:val="none"/>
              </w:rPr>
            </w:pPr>
          </w:p>
        </w:tc>
        <w:tc>
          <w:tcPr>
            <w:tcW w:w="0" w:type="auto"/>
            <w:vAlign w:val="center"/>
            <w:hideMark/>
          </w:tcPr>
          <w:p w14:paraId="2E7D4AE3" w14:textId="77777777" w:rsidR="006E53DA" w:rsidRPr="00225B5A" w:rsidRDefault="006E53DA" w:rsidP="006E53DA">
            <w:pPr>
              <w:rPr>
                <w:rFonts w:ascii="Times New Roman" w:eastAsia="Times New Roman" w:hAnsi="Times New Roman" w:cs="Times New Roman"/>
                <w:kern w:val="0"/>
                <w14:ligatures w14:val="none"/>
              </w:rPr>
            </w:pPr>
          </w:p>
        </w:tc>
        <w:tc>
          <w:tcPr>
            <w:tcW w:w="0" w:type="auto"/>
            <w:vAlign w:val="center"/>
            <w:hideMark/>
          </w:tcPr>
          <w:p w14:paraId="17AE9F6A" w14:textId="77777777" w:rsidR="006E53DA" w:rsidRPr="00225B5A" w:rsidRDefault="006E53DA" w:rsidP="006E53DA">
            <w:pPr>
              <w:rPr>
                <w:rFonts w:ascii="Times New Roman" w:eastAsia="Times New Roman" w:hAnsi="Times New Roman" w:cs="Times New Roman"/>
                <w:kern w:val="0"/>
                <w14:ligatures w14:val="none"/>
              </w:rPr>
            </w:pPr>
          </w:p>
        </w:tc>
      </w:tr>
      <w:tr w:rsidR="006E53DA" w:rsidRPr="00225B5A" w14:paraId="7B048949" w14:textId="77777777">
        <w:trPr>
          <w:tblCellSpacing w:w="15" w:type="dxa"/>
        </w:trPr>
        <w:tc>
          <w:tcPr>
            <w:tcW w:w="0" w:type="auto"/>
            <w:vAlign w:val="center"/>
            <w:hideMark/>
          </w:tcPr>
          <w:tbl>
            <w:tblPr>
              <w:tblStyle w:val="TableGrid"/>
              <w:tblW w:w="9726" w:type="dxa"/>
              <w:tblLook w:val="04A0" w:firstRow="1" w:lastRow="0" w:firstColumn="1" w:lastColumn="0" w:noHBand="0" w:noVBand="1"/>
            </w:tblPr>
            <w:tblGrid>
              <w:gridCol w:w="2487"/>
              <w:gridCol w:w="3554"/>
              <w:gridCol w:w="3685"/>
            </w:tblGrid>
            <w:tr w:rsidR="001D37CC" w14:paraId="7FFD23CD" w14:textId="77777777" w:rsidTr="001D37CC">
              <w:tc>
                <w:tcPr>
                  <w:tcW w:w="2487" w:type="dxa"/>
                  <w:shd w:val="clear" w:color="auto" w:fill="D9D9D9" w:themeFill="background1" w:themeFillShade="D9"/>
                </w:tcPr>
                <w:p w14:paraId="3E0370D2" w14:textId="60A41B09"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Strategic Area</w:t>
                  </w:r>
                </w:p>
              </w:tc>
              <w:tc>
                <w:tcPr>
                  <w:tcW w:w="3554" w:type="dxa"/>
                  <w:shd w:val="clear" w:color="auto" w:fill="D9D9D9" w:themeFill="background1" w:themeFillShade="D9"/>
                </w:tcPr>
                <w:p w14:paraId="250BF04C" w14:textId="65410A55"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Initiative/Development</w:t>
                  </w:r>
                </w:p>
              </w:tc>
              <w:tc>
                <w:tcPr>
                  <w:tcW w:w="3685" w:type="dxa"/>
                  <w:shd w:val="clear" w:color="auto" w:fill="D9D9D9" w:themeFill="background1" w:themeFillShade="D9"/>
                </w:tcPr>
                <w:p w14:paraId="560E5C70" w14:textId="20700937"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Sarawak Application/Alignment</w:t>
                  </w:r>
                </w:p>
              </w:tc>
            </w:tr>
            <w:tr w:rsidR="001D37CC" w14:paraId="345E1996" w14:textId="77777777" w:rsidTr="001D37CC">
              <w:tc>
                <w:tcPr>
                  <w:tcW w:w="2487" w:type="dxa"/>
                </w:tcPr>
                <w:p w14:paraId="3EF2D90F" w14:textId="4101E90F"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Cash Management (AFFINMAX)</w:t>
                  </w:r>
                </w:p>
              </w:tc>
              <w:tc>
                <w:tcPr>
                  <w:tcW w:w="3554" w:type="dxa"/>
                </w:tcPr>
                <w:p w14:paraId="057DF09D" w14:textId="432F8021"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Real-time/cross-border payments, digital tokens, VAs, integration with ERP</w:t>
                  </w:r>
                </w:p>
              </w:tc>
              <w:tc>
                <w:tcPr>
                  <w:tcW w:w="3685" w:type="dxa"/>
                </w:tcPr>
                <w:p w14:paraId="4B847A8C" w14:textId="3821BE60"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Enhanced branch capability, major uptake in Kuching, Miri, Sibu, Bintulu, Northbank</w:t>
                  </w:r>
                </w:p>
              </w:tc>
            </w:tr>
            <w:tr w:rsidR="001D37CC" w14:paraId="61B7A64E" w14:textId="77777777" w:rsidTr="001D37CC">
              <w:tc>
                <w:tcPr>
                  <w:tcW w:w="2487" w:type="dxa"/>
                </w:tcPr>
                <w:p w14:paraId="034B236B" w14:textId="77777777" w:rsidR="001D37CC" w:rsidRDefault="001D37CC" w:rsidP="006E53DA">
                  <w:pPr>
                    <w:rPr>
                      <w:rFonts w:ascii="Times New Roman" w:eastAsia="Times New Roman" w:hAnsi="Times New Roman" w:cs="Times New Roman"/>
                      <w:kern w:val="0"/>
                      <w14:ligatures w14:val="none"/>
                    </w:rPr>
                  </w:pPr>
                </w:p>
              </w:tc>
              <w:tc>
                <w:tcPr>
                  <w:tcW w:w="3554" w:type="dxa"/>
                </w:tcPr>
                <w:p w14:paraId="749A7DFC" w14:textId="77777777" w:rsidR="001D37CC" w:rsidRDefault="001D37CC" w:rsidP="006E53DA">
                  <w:pPr>
                    <w:rPr>
                      <w:rFonts w:ascii="Times New Roman" w:eastAsia="Times New Roman" w:hAnsi="Times New Roman" w:cs="Times New Roman"/>
                      <w:kern w:val="0"/>
                      <w14:ligatures w14:val="none"/>
                    </w:rPr>
                  </w:pPr>
                </w:p>
              </w:tc>
              <w:tc>
                <w:tcPr>
                  <w:tcW w:w="3685" w:type="dxa"/>
                </w:tcPr>
                <w:p w14:paraId="65E01CA4" w14:textId="77777777" w:rsidR="001D37CC" w:rsidRDefault="001D37CC" w:rsidP="006E53DA">
                  <w:pPr>
                    <w:rPr>
                      <w:rFonts w:ascii="Times New Roman" w:eastAsia="Times New Roman" w:hAnsi="Times New Roman" w:cs="Times New Roman"/>
                      <w:kern w:val="0"/>
                      <w14:ligatures w14:val="none"/>
                    </w:rPr>
                  </w:pPr>
                </w:p>
              </w:tc>
            </w:tr>
            <w:tr w:rsidR="001D37CC" w14:paraId="61EE126D" w14:textId="77777777" w:rsidTr="001D37CC">
              <w:tc>
                <w:tcPr>
                  <w:tcW w:w="2487" w:type="dxa"/>
                </w:tcPr>
                <w:p w14:paraId="5B456C32" w14:textId="3372C393"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Corporate Banking</w:t>
                  </w:r>
                </w:p>
              </w:tc>
              <w:tc>
                <w:tcPr>
                  <w:tcW w:w="3554" w:type="dxa"/>
                </w:tcPr>
                <w:p w14:paraId="11549847" w14:textId="2EE3971C"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Asset growth, private banking, cross-segment lending, sectoral focus</w:t>
                  </w:r>
                </w:p>
              </w:tc>
              <w:tc>
                <w:tcPr>
                  <w:tcW w:w="3685" w:type="dxa"/>
                </w:tcPr>
                <w:p w14:paraId="756294A9" w14:textId="2CCCA15F"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SME/infra funding for Sarawak public/private sectors</w:t>
                  </w:r>
                </w:p>
              </w:tc>
            </w:tr>
            <w:tr w:rsidR="001D37CC" w14:paraId="6CA78190" w14:textId="77777777" w:rsidTr="001D37CC">
              <w:tc>
                <w:tcPr>
                  <w:tcW w:w="2487" w:type="dxa"/>
                </w:tcPr>
                <w:p w14:paraId="5521379F" w14:textId="3B365C4C"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Transaction Banking</w:t>
                  </w:r>
                </w:p>
              </w:tc>
              <w:tc>
                <w:tcPr>
                  <w:tcW w:w="3554" w:type="dxa"/>
                </w:tcPr>
                <w:p w14:paraId="765F9F28" w14:textId="2DDC2E8C"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CRM 360, FTT, API customisation, automated recon</w:t>
                  </w:r>
                </w:p>
              </w:tc>
              <w:tc>
                <w:tcPr>
                  <w:tcW w:w="3685" w:type="dxa"/>
                </w:tcPr>
                <w:p w14:paraId="4D69BDE9" w14:textId="1B9A9D2E"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Supports trade, treasury, and regionally dispersed business operations</w:t>
                  </w:r>
                </w:p>
              </w:tc>
            </w:tr>
            <w:tr w:rsidR="001D37CC" w14:paraId="341C4B73" w14:textId="77777777" w:rsidTr="001D37CC">
              <w:tc>
                <w:tcPr>
                  <w:tcW w:w="2487" w:type="dxa"/>
                </w:tcPr>
                <w:p w14:paraId="6066C2D4" w14:textId="592EFFAD"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Merchant Services</w:t>
                  </w:r>
                </w:p>
              </w:tc>
              <w:tc>
                <w:tcPr>
                  <w:tcW w:w="3554" w:type="dxa"/>
                </w:tcPr>
                <w:p w14:paraId="614D1BDA" w14:textId="65BE9B2F"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POS/QR/e-comm integration, digital onboarding, FIUU partnership</w:t>
                  </w:r>
                </w:p>
              </w:tc>
              <w:tc>
                <w:tcPr>
                  <w:tcW w:w="3685" w:type="dxa"/>
                </w:tcPr>
                <w:p w14:paraId="6632560E" w14:textId="3CDEA895"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Local merchant enablement, e-commerce, cashless push</w:t>
                  </w:r>
                </w:p>
              </w:tc>
            </w:tr>
            <w:tr w:rsidR="001D37CC" w14:paraId="45AA6857" w14:textId="77777777" w:rsidTr="001D37CC">
              <w:tc>
                <w:tcPr>
                  <w:tcW w:w="2487" w:type="dxa"/>
                </w:tcPr>
                <w:p w14:paraId="626C8CB9" w14:textId="51A3E759"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Digitalisation (AX28)</w:t>
                  </w:r>
                </w:p>
              </w:tc>
              <w:tc>
                <w:tcPr>
                  <w:tcW w:w="3554" w:type="dxa"/>
                </w:tcPr>
                <w:p w14:paraId="795F885E" w14:textId="534A851C" w:rsidR="001D37CC" w:rsidRDefault="001D37CC" w:rsidP="006E53DA">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AffinAlways</w:t>
                  </w:r>
                  <w:proofErr w:type="spellEnd"/>
                  <w:r>
                    <w:rPr>
                      <w:rFonts w:ascii="Times New Roman" w:eastAsia="Times New Roman" w:hAnsi="Times New Roman" w:cs="Times New Roman"/>
                      <w:kern w:val="0"/>
                      <w14:ligatures w14:val="none"/>
                    </w:rPr>
                    <w:t>, Quantum, EDH, RPA, sustainability targets</w:t>
                  </w:r>
                </w:p>
              </w:tc>
              <w:tc>
                <w:tcPr>
                  <w:tcW w:w="3685" w:type="dxa"/>
                </w:tcPr>
                <w:p w14:paraId="60FF8551" w14:textId="3D22307F"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Digital banking outreach tailored for </w:t>
                  </w:r>
                  <w:proofErr w:type="spellStart"/>
                  <w:r>
                    <w:rPr>
                      <w:rFonts w:ascii="Times New Roman" w:eastAsia="Times New Roman" w:hAnsi="Times New Roman" w:cs="Times New Roman"/>
                      <w:kern w:val="0"/>
                      <w14:ligatures w14:val="none"/>
                    </w:rPr>
                    <w:t>SarawakID</w:t>
                  </w:r>
                  <w:proofErr w:type="spellEnd"/>
                  <w:r>
                    <w:rPr>
                      <w:rFonts w:ascii="Times New Roman" w:eastAsia="Times New Roman" w:hAnsi="Times New Roman" w:cs="Times New Roman"/>
                      <w:kern w:val="0"/>
                      <w14:ligatures w14:val="none"/>
                    </w:rPr>
                    <w:t>/SCSDU platforms</w:t>
                  </w:r>
                </w:p>
              </w:tc>
            </w:tr>
            <w:tr w:rsidR="001D37CC" w14:paraId="32815B4C" w14:textId="77777777" w:rsidTr="001D37CC">
              <w:tc>
                <w:tcPr>
                  <w:tcW w:w="2487" w:type="dxa"/>
                </w:tcPr>
                <w:p w14:paraId="36E602A0" w14:textId="54CB998D"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Fintech Partnership</w:t>
                  </w:r>
                </w:p>
              </w:tc>
              <w:tc>
                <w:tcPr>
                  <w:tcW w:w="3554" w:type="dxa"/>
                </w:tcPr>
                <w:p w14:paraId="30FF947C" w14:textId="536027BE"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FIUU/Razer, ACI Worldwide, MUFG, </w:t>
                  </w:r>
                  <w:proofErr w:type="spellStart"/>
                  <w:r>
                    <w:rPr>
                      <w:rFonts w:ascii="Times New Roman" w:eastAsia="Times New Roman" w:hAnsi="Times New Roman" w:cs="Times New Roman"/>
                      <w:kern w:val="0"/>
                      <w14:ligatures w14:val="none"/>
                    </w:rPr>
                    <w:t>BerryPay</w:t>
                  </w:r>
                  <w:proofErr w:type="spellEnd"/>
                  <w:r>
                    <w:rPr>
                      <w:rFonts w:ascii="Times New Roman" w:eastAsia="Times New Roman" w:hAnsi="Times New Roman" w:cs="Times New Roman"/>
                      <w:kern w:val="0"/>
                      <w14:ligatures w14:val="none"/>
                    </w:rPr>
                    <w:t>, SDEC, alliances</w:t>
                  </w:r>
                </w:p>
              </w:tc>
              <w:tc>
                <w:tcPr>
                  <w:tcW w:w="3685" w:type="dxa"/>
                </w:tcPr>
                <w:p w14:paraId="57F02326" w14:textId="7A6A39DF"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Building digital SME network, Japanese FDI, e-commerce &amp; AI enablement</w:t>
                  </w:r>
                </w:p>
              </w:tc>
            </w:tr>
            <w:tr w:rsidR="001D37CC" w14:paraId="6F3F0030" w14:textId="77777777" w:rsidTr="001D37CC">
              <w:tc>
                <w:tcPr>
                  <w:tcW w:w="2487" w:type="dxa"/>
                </w:tcPr>
                <w:p w14:paraId="41D4C6C0" w14:textId="3E6EF08A"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Sarawak </w:t>
                  </w:r>
                  <w:proofErr w:type="spellStart"/>
                  <w:r>
                    <w:rPr>
                      <w:rFonts w:ascii="Times New Roman" w:eastAsia="Times New Roman" w:hAnsi="Times New Roman" w:cs="Times New Roman"/>
                      <w:kern w:val="0"/>
                      <w14:ligatures w14:val="none"/>
                    </w:rPr>
                    <w:t>Stakeholding</w:t>
                  </w:r>
                  <w:proofErr w:type="spellEnd"/>
                </w:p>
              </w:tc>
              <w:tc>
                <w:tcPr>
                  <w:tcW w:w="3554" w:type="dxa"/>
                </w:tcPr>
                <w:p w14:paraId="1AD99AC7" w14:textId="70E72674"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31.25% government stake, payroll mandate, on-ground expansion</w:t>
                  </w:r>
                </w:p>
              </w:tc>
              <w:tc>
                <w:tcPr>
                  <w:tcW w:w="3685" w:type="dxa"/>
                </w:tcPr>
                <w:p w14:paraId="291394C5" w14:textId="3A7D5F93"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Localised credit decisions, access to GLC flows, PCDS 2030 support</w:t>
                  </w:r>
                </w:p>
              </w:tc>
            </w:tr>
            <w:tr w:rsidR="001D37CC" w14:paraId="61D5B660" w14:textId="77777777" w:rsidTr="001D37CC">
              <w:tc>
                <w:tcPr>
                  <w:tcW w:w="2487" w:type="dxa"/>
                </w:tcPr>
                <w:p w14:paraId="6ADF5D8E" w14:textId="1288CB37"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CASA Deposits</w:t>
                  </w:r>
                </w:p>
              </w:tc>
              <w:tc>
                <w:tcPr>
                  <w:tcW w:w="3554" w:type="dxa"/>
                </w:tcPr>
                <w:p w14:paraId="16150D58" w14:textId="3F26E3E0"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30.4% CASA ratio 2024, target 35% by 2028</w:t>
                  </w:r>
                </w:p>
              </w:tc>
              <w:tc>
                <w:tcPr>
                  <w:tcW w:w="3685" w:type="dxa"/>
                </w:tcPr>
                <w:p w14:paraId="40ADAD14" w14:textId="2F31E474"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Large inflows via public sector payroll &amp; GLC deposits</w:t>
                  </w:r>
                </w:p>
              </w:tc>
            </w:tr>
            <w:tr w:rsidR="001D37CC" w14:paraId="7D82AC23" w14:textId="77777777" w:rsidTr="001D37CC">
              <w:tc>
                <w:tcPr>
                  <w:tcW w:w="2487" w:type="dxa"/>
                </w:tcPr>
                <w:p w14:paraId="00141827" w14:textId="32267965"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SME Development</w:t>
                  </w:r>
                </w:p>
              </w:tc>
              <w:tc>
                <w:tcPr>
                  <w:tcW w:w="3554" w:type="dxa"/>
                </w:tcPr>
                <w:p w14:paraId="1DEF4239" w14:textId="3FB2BB4D" w:rsidR="001D37CC" w:rsidRDefault="001D37CC" w:rsidP="006E53DA">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BizChat</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SMEColony</w:t>
                  </w:r>
                  <w:proofErr w:type="spellEnd"/>
                  <w:r>
                    <w:rPr>
                      <w:rFonts w:ascii="Times New Roman" w:eastAsia="Times New Roman" w:hAnsi="Times New Roman" w:cs="Times New Roman"/>
                      <w:kern w:val="0"/>
                      <w14:ligatures w14:val="none"/>
                    </w:rPr>
                    <w:t>, RM500M CGC facility ESG education</w:t>
                  </w:r>
                </w:p>
              </w:tc>
              <w:tc>
                <w:tcPr>
                  <w:tcW w:w="3685" w:type="dxa"/>
                </w:tcPr>
                <w:p w14:paraId="7ECC4511" w14:textId="450CAAB2"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Advises/trainings in Kuching, rural outreach, sustainability partnerships</w:t>
                  </w:r>
                </w:p>
              </w:tc>
            </w:tr>
            <w:tr w:rsidR="001D37CC" w14:paraId="264B8540" w14:textId="77777777" w:rsidTr="001D37CC">
              <w:tc>
                <w:tcPr>
                  <w:tcW w:w="2487" w:type="dxa"/>
                </w:tcPr>
                <w:p w14:paraId="6830EE28" w14:textId="447B43C3"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Infrastructure Financing</w:t>
                  </w:r>
                </w:p>
              </w:tc>
              <w:tc>
                <w:tcPr>
                  <w:tcW w:w="3554" w:type="dxa"/>
                </w:tcPr>
                <w:p w14:paraId="382D5351" w14:textId="1813B8BB"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Hydrogen plant, roads, ports, digital (AI Center, smart grids)</w:t>
                  </w:r>
                </w:p>
              </w:tc>
              <w:tc>
                <w:tcPr>
                  <w:tcW w:w="3685" w:type="dxa"/>
                </w:tcPr>
                <w:p w14:paraId="3DE21BA6" w14:textId="09766C04"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ESG loan drive, value alignment with PCDS 2030, green &amp; digital infra fundings</w:t>
                  </w:r>
                </w:p>
              </w:tc>
            </w:tr>
            <w:tr w:rsidR="001D37CC" w14:paraId="7BFFB002" w14:textId="77777777" w:rsidTr="001D37CC">
              <w:tc>
                <w:tcPr>
                  <w:tcW w:w="2487" w:type="dxa"/>
                </w:tcPr>
                <w:p w14:paraId="3B86396E" w14:textId="782D76CF"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SCSDU/</w:t>
                  </w:r>
                  <w:proofErr w:type="spellStart"/>
                  <w:r>
                    <w:rPr>
                      <w:rFonts w:ascii="Times New Roman" w:eastAsia="Times New Roman" w:hAnsi="Times New Roman" w:cs="Times New Roman"/>
                      <w:kern w:val="0"/>
                      <w14:ligatures w14:val="none"/>
                    </w:rPr>
                    <w:t>SarawakID</w:t>
                  </w:r>
                  <w:proofErr w:type="spellEnd"/>
                  <w:r>
                    <w:rPr>
                      <w:rFonts w:ascii="Times New Roman" w:eastAsia="Times New Roman" w:hAnsi="Times New Roman" w:cs="Times New Roman"/>
                      <w:kern w:val="0"/>
                      <w14:ligatures w14:val="none"/>
                    </w:rPr>
                    <w:t xml:space="preserve"> Platforms</w:t>
                  </w:r>
                </w:p>
              </w:tc>
              <w:tc>
                <w:tcPr>
                  <w:tcW w:w="3554" w:type="dxa"/>
                </w:tcPr>
                <w:p w14:paraId="2755FAEB" w14:textId="3273F3AD"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Security, digital ID login support, open API</w:t>
                  </w:r>
                </w:p>
              </w:tc>
              <w:tc>
                <w:tcPr>
                  <w:tcW w:w="3685" w:type="dxa"/>
                </w:tcPr>
                <w:p w14:paraId="2887C790" w14:textId="4534A4FB" w:rsidR="001D37CC" w:rsidRDefault="001D37CC" w:rsidP="006E53D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Interoperability with Sarawak ID, SDMS, e-wallet, Dayang AI chatbot channels</w:t>
                  </w:r>
                </w:p>
              </w:tc>
            </w:tr>
          </w:tbl>
          <w:p w14:paraId="57758A1D" w14:textId="77777777" w:rsidR="006E53DA" w:rsidRPr="00225B5A" w:rsidRDefault="006E53DA" w:rsidP="006E53DA">
            <w:pPr>
              <w:rPr>
                <w:rFonts w:ascii="Times New Roman" w:eastAsia="Times New Roman" w:hAnsi="Times New Roman" w:cs="Times New Roman"/>
                <w:kern w:val="0"/>
                <w14:ligatures w14:val="none"/>
              </w:rPr>
            </w:pPr>
          </w:p>
        </w:tc>
        <w:tc>
          <w:tcPr>
            <w:tcW w:w="0" w:type="auto"/>
            <w:vAlign w:val="center"/>
            <w:hideMark/>
          </w:tcPr>
          <w:p w14:paraId="5340641C" w14:textId="77777777" w:rsidR="006E53DA" w:rsidRPr="00225B5A" w:rsidRDefault="006E53DA" w:rsidP="006E53DA">
            <w:pPr>
              <w:rPr>
                <w:rFonts w:ascii="Times New Roman" w:eastAsia="Times New Roman" w:hAnsi="Times New Roman" w:cs="Times New Roman"/>
                <w:kern w:val="0"/>
                <w14:ligatures w14:val="none"/>
              </w:rPr>
            </w:pPr>
          </w:p>
        </w:tc>
        <w:tc>
          <w:tcPr>
            <w:tcW w:w="0" w:type="auto"/>
            <w:vAlign w:val="center"/>
            <w:hideMark/>
          </w:tcPr>
          <w:p w14:paraId="684D5D63" w14:textId="77777777" w:rsidR="006E53DA" w:rsidRPr="00225B5A" w:rsidRDefault="006E53DA" w:rsidP="006E53DA">
            <w:pPr>
              <w:rPr>
                <w:rFonts w:ascii="Times New Roman" w:eastAsia="Times New Roman" w:hAnsi="Times New Roman" w:cs="Times New Roman"/>
                <w:kern w:val="0"/>
                <w14:ligatures w14:val="none"/>
              </w:rPr>
            </w:pPr>
          </w:p>
        </w:tc>
      </w:tr>
      <w:bookmarkEnd w:id="0"/>
      <w:tr w:rsidR="006E53DA" w:rsidRPr="00225B5A" w14:paraId="3B1E99B6" w14:textId="77777777">
        <w:trPr>
          <w:tblCellSpacing w:w="15" w:type="dxa"/>
        </w:trPr>
        <w:tc>
          <w:tcPr>
            <w:tcW w:w="0" w:type="auto"/>
            <w:vAlign w:val="center"/>
            <w:hideMark/>
          </w:tcPr>
          <w:p w14:paraId="7813AC0E" w14:textId="77777777" w:rsidR="006E53DA" w:rsidRPr="00225B5A" w:rsidRDefault="006E53DA" w:rsidP="006E53DA">
            <w:pPr>
              <w:rPr>
                <w:rFonts w:ascii="Times New Roman" w:eastAsia="Times New Roman" w:hAnsi="Times New Roman" w:cs="Times New Roman"/>
                <w:kern w:val="0"/>
                <w14:ligatures w14:val="none"/>
              </w:rPr>
            </w:pPr>
          </w:p>
        </w:tc>
        <w:tc>
          <w:tcPr>
            <w:tcW w:w="0" w:type="auto"/>
            <w:vAlign w:val="center"/>
            <w:hideMark/>
          </w:tcPr>
          <w:p w14:paraId="25BC7CB7" w14:textId="77777777" w:rsidR="006E53DA" w:rsidRPr="00225B5A" w:rsidRDefault="006E53DA" w:rsidP="006E53DA">
            <w:pPr>
              <w:rPr>
                <w:rFonts w:ascii="Times New Roman" w:eastAsia="Times New Roman" w:hAnsi="Times New Roman" w:cs="Times New Roman"/>
                <w:kern w:val="0"/>
                <w14:ligatures w14:val="none"/>
              </w:rPr>
            </w:pPr>
          </w:p>
        </w:tc>
        <w:tc>
          <w:tcPr>
            <w:tcW w:w="0" w:type="auto"/>
            <w:vAlign w:val="center"/>
            <w:hideMark/>
          </w:tcPr>
          <w:p w14:paraId="4B09340C" w14:textId="77777777" w:rsidR="006E53DA" w:rsidRPr="00225B5A" w:rsidRDefault="006E53DA" w:rsidP="006E53DA">
            <w:pPr>
              <w:rPr>
                <w:rFonts w:ascii="Times New Roman" w:eastAsia="Times New Roman" w:hAnsi="Times New Roman" w:cs="Times New Roman"/>
                <w:kern w:val="0"/>
                <w14:ligatures w14:val="none"/>
              </w:rPr>
            </w:pPr>
          </w:p>
        </w:tc>
      </w:tr>
    </w:tbl>
    <w:p w14:paraId="2801E9EB" w14:textId="77777777" w:rsidR="006E53DA" w:rsidRPr="00F406E7" w:rsidRDefault="006E53DA" w:rsidP="006E53DA">
      <w:pPr>
        <w:spacing w:before="100" w:beforeAutospacing="1" w:after="100" w:afterAutospacing="1"/>
        <w:rPr>
          <w:rFonts w:ascii="Times New Roman" w:eastAsia="Times New Roman" w:hAnsi="Times New Roman" w:cs="Times New Roman"/>
          <w:b/>
          <w:bCs/>
          <w:kern w:val="0"/>
          <w:sz w:val="32"/>
          <w:szCs w:val="32"/>
          <w:u w:val="single"/>
          <w14:ligatures w14:val="none"/>
        </w:rPr>
      </w:pPr>
      <w:r w:rsidRPr="00F406E7">
        <w:rPr>
          <w:rFonts w:ascii="Times New Roman" w:eastAsia="Times New Roman" w:hAnsi="Times New Roman" w:cs="Times New Roman"/>
          <w:b/>
          <w:bCs/>
          <w:kern w:val="0"/>
          <w:sz w:val="32"/>
          <w:szCs w:val="32"/>
          <w:u w:val="single"/>
          <w14:ligatures w14:val="none"/>
        </w:rPr>
        <w:t>Conclusion</w:t>
      </w:r>
    </w:p>
    <w:p w14:paraId="6C77A2A7"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Bank’s strategic direction for late 2025 is defined by: </w:t>
      </w:r>
      <w:r w:rsidRPr="00225B5A">
        <w:rPr>
          <w:rFonts w:ascii="Times New Roman" w:eastAsia="Times New Roman" w:hAnsi="Times New Roman" w:cs="Times New Roman"/>
          <w:b/>
          <w:bCs/>
          <w:kern w:val="0"/>
          <w14:ligatures w14:val="none"/>
        </w:rPr>
        <w:t>aggressive digitalisation (AX28), regional intensification, sector-specialised banking, and an innovation-driven partnership with Sarawak</w:t>
      </w:r>
      <w:r w:rsidRPr="00225B5A">
        <w:rPr>
          <w:rFonts w:ascii="Times New Roman" w:eastAsia="Times New Roman" w:hAnsi="Times New Roman" w:cs="Times New Roman"/>
          <w:kern w:val="0"/>
          <w14:ligatures w14:val="none"/>
        </w:rPr>
        <w:t>. Its cash management and transaction banking offerings are now among the most sophisticated regionally, while strategic fintech alliances and digital transformation power its vision to be Malaysia’s “Most Creative and Innovative Financial Company.”</w:t>
      </w:r>
    </w:p>
    <w:p w14:paraId="44A7C90B" w14:textId="77777777" w:rsidR="006E53DA" w:rsidRPr="00225B5A" w:rsidRDefault="006E53DA" w:rsidP="006E53DA">
      <w:pPr>
        <w:spacing w:before="100" w:beforeAutospacing="1" w:after="100" w:afterAutospacing="1"/>
        <w:rPr>
          <w:rFonts w:ascii="Times New Roman" w:eastAsia="Times New Roman" w:hAnsi="Times New Roman" w:cs="Times New Roman"/>
          <w:kern w:val="0"/>
          <w14:ligatures w14:val="none"/>
        </w:rPr>
      </w:pPr>
      <w:r w:rsidRPr="00225B5A">
        <w:rPr>
          <w:rFonts w:ascii="Times New Roman" w:eastAsia="Times New Roman" w:hAnsi="Times New Roman" w:cs="Times New Roman"/>
          <w:kern w:val="0"/>
          <w14:ligatures w14:val="none"/>
        </w:rPr>
        <w:t xml:space="preserve">Sarawak’s emergence as Affin’s anchor stakeholder does not merely add capital; it multiplies opportunities in CASA flows, SME and corporate lending, merchant enablement, and ESG-linked infrastructure financing. The synergy with SCSDU and the region’s digital platforms amplifies </w:t>
      </w:r>
      <w:proofErr w:type="spellStart"/>
      <w:r w:rsidRPr="00225B5A">
        <w:rPr>
          <w:rFonts w:ascii="Times New Roman" w:eastAsia="Times New Roman" w:hAnsi="Times New Roman" w:cs="Times New Roman"/>
          <w:kern w:val="0"/>
          <w14:ligatures w14:val="none"/>
        </w:rPr>
        <w:t>Affin’s</w:t>
      </w:r>
      <w:proofErr w:type="spellEnd"/>
      <w:r w:rsidRPr="00225B5A">
        <w:rPr>
          <w:rFonts w:ascii="Times New Roman" w:eastAsia="Times New Roman" w:hAnsi="Times New Roman" w:cs="Times New Roman"/>
          <w:kern w:val="0"/>
          <w14:ligatures w14:val="none"/>
        </w:rPr>
        <w:t xml:space="preserve"> impact—embedding the bank in Sarawak’s journey toward economic resilience, digital excellence, and inclusive growth. As these programs mature, </w:t>
      </w:r>
      <w:proofErr w:type="spellStart"/>
      <w:r w:rsidRPr="00225B5A">
        <w:rPr>
          <w:rFonts w:ascii="Times New Roman" w:eastAsia="Times New Roman" w:hAnsi="Times New Roman" w:cs="Times New Roman"/>
          <w:kern w:val="0"/>
          <w14:ligatures w14:val="none"/>
        </w:rPr>
        <w:t>Affin</w:t>
      </w:r>
      <w:proofErr w:type="spellEnd"/>
      <w:r w:rsidRPr="00225B5A">
        <w:rPr>
          <w:rFonts w:ascii="Times New Roman" w:eastAsia="Times New Roman" w:hAnsi="Times New Roman" w:cs="Times New Roman"/>
          <w:kern w:val="0"/>
          <w14:ligatures w14:val="none"/>
        </w:rPr>
        <w:t xml:space="preserve"> is not only set to contribute substantively to Sarawak’s ambitions but also to carve out a more progressive role in Malaysia and the wider region.</w:t>
      </w:r>
    </w:p>
    <w:p w14:paraId="052830F1" w14:textId="77777777" w:rsidR="00435EFA" w:rsidRPr="00225B5A" w:rsidRDefault="00435EFA"/>
    <w:sectPr w:rsidR="00435EFA" w:rsidRPr="00225B5A" w:rsidSect="006E53D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24962"/>
    <w:multiLevelType w:val="multilevel"/>
    <w:tmpl w:val="D0F0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36821"/>
    <w:multiLevelType w:val="multilevel"/>
    <w:tmpl w:val="E9A4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D79CC"/>
    <w:multiLevelType w:val="multilevel"/>
    <w:tmpl w:val="D7FE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14EE4"/>
    <w:multiLevelType w:val="multilevel"/>
    <w:tmpl w:val="8F36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72BB5"/>
    <w:multiLevelType w:val="multilevel"/>
    <w:tmpl w:val="EEBE7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81C67"/>
    <w:multiLevelType w:val="multilevel"/>
    <w:tmpl w:val="C488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B3367"/>
    <w:multiLevelType w:val="multilevel"/>
    <w:tmpl w:val="7ED8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A228E"/>
    <w:multiLevelType w:val="multilevel"/>
    <w:tmpl w:val="D15C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05619"/>
    <w:multiLevelType w:val="multilevel"/>
    <w:tmpl w:val="73EC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5C3081"/>
    <w:multiLevelType w:val="multilevel"/>
    <w:tmpl w:val="F0C8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BB5EBD"/>
    <w:multiLevelType w:val="multilevel"/>
    <w:tmpl w:val="6860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030516"/>
    <w:multiLevelType w:val="multilevel"/>
    <w:tmpl w:val="A6EA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03079"/>
    <w:multiLevelType w:val="multilevel"/>
    <w:tmpl w:val="B08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420190">
    <w:abstractNumId w:val="1"/>
  </w:num>
  <w:num w:numId="2" w16cid:durableId="1608000977">
    <w:abstractNumId w:val="7"/>
  </w:num>
  <w:num w:numId="3" w16cid:durableId="1575318894">
    <w:abstractNumId w:val="9"/>
  </w:num>
  <w:num w:numId="4" w16cid:durableId="2078896018">
    <w:abstractNumId w:val="5"/>
  </w:num>
  <w:num w:numId="5" w16cid:durableId="615599187">
    <w:abstractNumId w:val="8"/>
  </w:num>
  <w:num w:numId="6" w16cid:durableId="524447650">
    <w:abstractNumId w:val="4"/>
  </w:num>
  <w:num w:numId="7" w16cid:durableId="1752778992">
    <w:abstractNumId w:val="6"/>
  </w:num>
  <w:num w:numId="8" w16cid:durableId="243608962">
    <w:abstractNumId w:val="11"/>
  </w:num>
  <w:num w:numId="9" w16cid:durableId="214780577">
    <w:abstractNumId w:val="0"/>
  </w:num>
  <w:num w:numId="10" w16cid:durableId="161819440">
    <w:abstractNumId w:val="2"/>
  </w:num>
  <w:num w:numId="11" w16cid:durableId="416899644">
    <w:abstractNumId w:val="12"/>
  </w:num>
  <w:num w:numId="12" w16cid:durableId="1051222317">
    <w:abstractNumId w:val="10"/>
  </w:num>
  <w:num w:numId="13" w16cid:durableId="1472401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DA"/>
    <w:rsid w:val="001958EC"/>
    <w:rsid w:val="001D37CC"/>
    <w:rsid w:val="00225B5A"/>
    <w:rsid w:val="003064A9"/>
    <w:rsid w:val="00435EFA"/>
    <w:rsid w:val="0066101F"/>
    <w:rsid w:val="006E53DA"/>
    <w:rsid w:val="009A5B1F"/>
    <w:rsid w:val="00A059D5"/>
    <w:rsid w:val="00E07DE7"/>
    <w:rsid w:val="00EC59FA"/>
    <w:rsid w:val="00F406E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8B22"/>
  <w15:chartTrackingRefBased/>
  <w15:docId w15:val="{ACB3F02B-0481-4FEA-837E-BDDF3FA5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3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DA"/>
    <w:rPr>
      <w:rFonts w:eastAsiaTheme="majorEastAsia" w:cstheme="majorBidi"/>
      <w:color w:val="272727" w:themeColor="text1" w:themeTint="D8"/>
    </w:rPr>
  </w:style>
  <w:style w:type="paragraph" w:styleId="Title">
    <w:name w:val="Title"/>
    <w:basedOn w:val="Normal"/>
    <w:next w:val="Normal"/>
    <w:link w:val="TitleChar"/>
    <w:uiPriority w:val="10"/>
    <w:qFormat/>
    <w:rsid w:val="006E53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53DA"/>
    <w:rPr>
      <w:i/>
      <w:iCs/>
      <w:color w:val="404040" w:themeColor="text1" w:themeTint="BF"/>
    </w:rPr>
  </w:style>
  <w:style w:type="paragraph" w:styleId="ListParagraph">
    <w:name w:val="List Paragraph"/>
    <w:basedOn w:val="Normal"/>
    <w:uiPriority w:val="34"/>
    <w:qFormat/>
    <w:rsid w:val="006E53DA"/>
    <w:pPr>
      <w:ind w:left="720"/>
      <w:contextualSpacing/>
    </w:pPr>
  </w:style>
  <w:style w:type="character" w:styleId="IntenseEmphasis">
    <w:name w:val="Intense Emphasis"/>
    <w:basedOn w:val="DefaultParagraphFont"/>
    <w:uiPriority w:val="21"/>
    <w:qFormat/>
    <w:rsid w:val="006E53DA"/>
    <w:rPr>
      <w:i/>
      <w:iCs/>
      <w:color w:val="0F4761" w:themeColor="accent1" w:themeShade="BF"/>
    </w:rPr>
  </w:style>
  <w:style w:type="paragraph" w:styleId="IntenseQuote">
    <w:name w:val="Intense Quote"/>
    <w:basedOn w:val="Normal"/>
    <w:next w:val="Normal"/>
    <w:link w:val="IntenseQuoteChar"/>
    <w:uiPriority w:val="30"/>
    <w:qFormat/>
    <w:rsid w:val="006E5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3DA"/>
    <w:rPr>
      <w:i/>
      <w:iCs/>
      <w:color w:val="0F4761" w:themeColor="accent1" w:themeShade="BF"/>
    </w:rPr>
  </w:style>
  <w:style w:type="character" w:styleId="IntenseReference">
    <w:name w:val="Intense Reference"/>
    <w:basedOn w:val="DefaultParagraphFont"/>
    <w:uiPriority w:val="32"/>
    <w:qFormat/>
    <w:rsid w:val="006E53DA"/>
    <w:rPr>
      <w:b/>
      <w:bCs/>
      <w:smallCaps/>
      <w:color w:val="0F4761" w:themeColor="accent1" w:themeShade="BF"/>
      <w:spacing w:val="5"/>
    </w:rPr>
  </w:style>
  <w:style w:type="table" w:styleId="TableGrid">
    <w:name w:val="Table Grid"/>
    <w:basedOn w:val="TableNormal"/>
    <w:uiPriority w:val="39"/>
    <w:rsid w:val="0022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8</Pages>
  <Words>2792</Words>
  <Characters>19853</Characters>
  <Application>Microsoft Office Word</Application>
  <DocSecurity>0</DocSecurity>
  <Lines>1044</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Louise</dc:creator>
  <cp:keywords/>
  <dc:description/>
  <cp:lastModifiedBy>Suzy Louise</cp:lastModifiedBy>
  <cp:revision>3</cp:revision>
  <dcterms:created xsi:type="dcterms:W3CDTF">2025-10-16T08:46:00Z</dcterms:created>
  <dcterms:modified xsi:type="dcterms:W3CDTF">2025-10-16T14:45:00Z</dcterms:modified>
</cp:coreProperties>
</file>